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038" w14:textId="4B93FEFB" w:rsidR="008B2844" w:rsidRPr="008B2844" w:rsidRDefault="008B2844" w:rsidP="008B2844">
      <w:pPr>
        <w:widowControl w:val="0"/>
        <w:spacing w:after="0"/>
        <w:ind w:left="5176" w:right="-567" w:firstLine="636"/>
        <w:jc w:val="left"/>
        <w:rPr>
          <w:snapToGrid w:val="0"/>
          <w:lang w:eastAsia="en-GB"/>
        </w:rPr>
      </w:pPr>
      <w:r w:rsidRPr="008B2844">
        <w:rPr>
          <w:snapToGrid w:val="0"/>
          <w:lang w:eastAsia="en-GB"/>
        </w:rPr>
        <w:t>Brussels, 26/11/2021</w:t>
      </w:r>
    </w:p>
    <w:p w14:paraId="3486D184" w14:textId="4CE91A81" w:rsidR="008B2844" w:rsidRPr="008B2844" w:rsidRDefault="008B2844" w:rsidP="008B2844">
      <w:pPr>
        <w:widowControl w:val="0"/>
        <w:spacing w:after="0"/>
        <w:ind w:left="5823" w:hanging="11"/>
        <w:jc w:val="left"/>
        <w:outlineLvl w:val="0"/>
        <w:rPr>
          <w:b/>
          <w:snapToGrid w:val="0"/>
          <w:sz w:val="28"/>
          <w:lang w:eastAsia="en-GB"/>
        </w:rPr>
      </w:pPr>
      <w:r w:rsidRPr="008B2844">
        <w:rPr>
          <w:snapToGrid w:val="0"/>
          <w:lang w:eastAsia="en-GB"/>
        </w:rPr>
        <w:t xml:space="preserve">Ad-hoc </w:t>
      </w:r>
      <w:r w:rsidRPr="008B2844">
        <w:rPr>
          <w:b/>
          <w:snapToGrid w:val="0"/>
          <w:sz w:val="28"/>
          <w:lang w:eastAsia="en-GB"/>
        </w:rPr>
        <w:t>CA/</w:t>
      </w:r>
      <w:r>
        <w:rPr>
          <w:b/>
          <w:snapToGrid w:val="0"/>
          <w:sz w:val="28"/>
          <w:lang w:eastAsia="en-GB"/>
        </w:rPr>
        <w:t>11</w:t>
      </w:r>
      <w:r w:rsidRPr="008B2844">
        <w:rPr>
          <w:b/>
          <w:snapToGrid w:val="0"/>
          <w:sz w:val="28"/>
          <w:lang w:eastAsia="en-GB"/>
        </w:rPr>
        <w:t xml:space="preserve">/2021 </w:t>
      </w:r>
    </w:p>
    <w:p w14:paraId="33208162" w14:textId="77777777" w:rsidR="008B2844" w:rsidRPr="008B2844" w:rsidRDefault="008B2844" w:rsidP="008B2844">
      <w:pPr>
        <w:widowControl w:val="0"/>
        <w:spacing w:after="120"/>
        <w:rPr>
          <w:rFonts w:eastAsia="Calibri"/>
          <w:b/>
          <w:snapToGrid w:val="0"/>
          <w:sz w:val="28"/>
          <w:lang w:eastAsia="fi-FI"/>
        </w:rPr>
      </w:pPr>
    </w:p>
    <w:p w14:paraId="13C641E5" w14:textId="77777777" w:rsidR="008B2844" w:rsidRDefault="008B2844" w:rsidP="008B2844">
      <w:pPr>
        <w:tabs>
          <w:tab w:val="left" w:pos="851"/>
        </w:tabs>
        <w:spacing w:after="0"/>
        <w:jc w:val="center"/>
        <w:rPr>
          <w:b/>
          <w:sz w:val="28"/>
          <w:szCs w:val="28"/>
        </w:rPr>
      </w:pPr>
      <w:r>
        <w:rPr>
          <w:b/>
          <w:sz w:val="28"/>
          <w:szCs w:val="28"/>
        </w:rPr>
        <w:t xml:space="preserve">Ad-hoc </w:t>
      </w:r>
      <w:r w:rsidRPr="0056755B">
        <w:rPr>
          <w:b/>
          <w:sz w:val="28"/>
          <w:szCs w:val="28"/>
        </w:rPr>
        <w:t>Meeting of the CAs for the REACH and CLP Regulations (CARACAL)</w:t>
      </w:r>
      <w:r>
        <w:rPr>
          <w:b/>
          <w:sz w:val="28"/>
          <w:szCs w:val="28"/>
        </w:rPr>
        <w:t xml:space="preserve"> on</w:t>
      </w:r>
    </w:p>
    <w:p w14:paraId="37DA98FA" w14:textId="77777777" w:rsidR="008B2844" w:rsidRDefault="008B2844" w:rsidP="008B2844">
      <w:pPr>
        <w:tabs>
          <w:tab w:val="left" w:pos="851"/>
        </w:tabs>
        <w:spacing w:after="0"/>
        <w:jc w:val="center"/>
        <w:rPr>
          <w:b/>
          <w:sz w:val="28"/>
          <w:szCs w:val="28"/>
        </w:rPr>
      </w:pPr>
    </w:p>
    <w:p w14:paraId="582B7DCB" w14:textId="77777777" w:rsidR="008B2844" w:rsidRDefault="008B2844" w:rsidP="008B2844">
      <w:pPr>
        <w:tabs>
          <w:tab w:val="left" w:pos="851"/>
        </w:tabs>
        <w:spacing w:after="0"/>
        <w:jc w:val="center"/>
        <w:rPr>
          <w:b/>
          <w:sz w:val="28"/>
          <w:szCs w:val="28"/>
        </w:rPr>
      </w:pPr>
      <w:r>
        <w:rPr>
          <w:b/>
          <w:sz w:val="28"/>
          <w:szCs w:val="28"/>
        </w:rPr>
        <w:t>CLP Revision</w:t>
      </w:r>
    </w:p>
    <w:p w14:paraId="1785BFD2" w14:textId="77777777" w:rsidR="008B2844" w:rsidRDefault="008B2844" w:rsidP="008B2844">
      <w:pPr>
        <w:tabs>
          <w:tab w:val="left" w:pos="851"/>
        </w:tabs>
        <w:spacing w:after="0"/>
        <w:jc w:val="center"/>
        <w:rPr>
          <w:b/>
          <w:sz w:val="28"/>
          <w:szCs w:val="28"/>
        </w:rPr>
      </w:pPr>
      <w:r>
        <w:rPr>
          <w:b/>
          <w:sz w:val="28"/>
          <w:szCs w:val="28"/>
        </w:rPr>
        <w:br/>
        <w:t>6 December 2021 09:30 – 17:00</w:t>
      </w:r>
    </w:p>
    <w:p w14:paraId="011CA46C" w14:textId="77777777" w:rsidR="008B2844" w:rsidRDefault="008B2844" w:rsidP="008B2844">
      <w:pPr>
        <w:tabs>
          <w:tab w:val="left" w:pos="851"/>
        </w:tabs>
        <w:spacing w:after="0"/>
        <w:jc w:val="center"/>
        <w:rPr>
          <w:b/>
          <w:sz w:val="28"/>
          <w:szCs w:val="28"/>
        </w:rPr>
      </w:pPr>
    </w:p>
    <w:p w14:paraId="42DC8180" w14:textId="77777777" w:rsidR="008B2844" w:rsidRPr="00F5490C" w:rsidRDefault="008B2844" w:rsidP="008B2844">
      <w:pPr>
        <w:tabs>
          <w:tab w:val="left" w:pos="851"/>
        </w:tabs>
        <w:spacing w:after="0"/>
        <w:jc w:val="center"/>
        <w:rPr>
          <w:b/>
          <w:sz w:val="28"/>
          <w:szCs w:val="28"/>
        </w:rPr>
      </w:pPr>
      <w:proofErr w:type="spellStart"/>
      <w:r>
        <w:rPr>
          <w:b/>
          <w:sz w:val="28"/>
          <w:szCs w:val="28"/>
        </w:rPr>
        <w:t>Webex</w:t>
      </w:r>
      <w:proofErr w:type="spellEnd"/>
      <w:r>
        <w:rPr>
          <w:b/>
          <w:sz w:val="28"/>
          <w:szCs w:val="28"/>
        </w:rPr>
        <w:t xml:space="preserve"> meeting</w:t>
      </w:r>
    </w:p>
    <w:p w14:paraId="168E3EE7" w14:textId="77777777" w:rsidR="008B2844" w:rsidRPr="008B2844" w:rsidRDefault="008B2844" w:rsidP="008B2844">
      <w:pPr>
        <w:widowControl w:val="0"/>
        <w:spacing w:after="120"/>
        <w:rPr>
          <w:rFonts w:eastAsia="Calibri"/>
          <w:b/>
          <w:snapToGrid w:val="0"/>
          <w:sz w:val="28"/>
          <w:lang w:eastAsia="fi-FI"/>
        </w:rPr>
      </w:pPr>
    </w:p>
    <w:p w14:paraId="6A0FD7B1" w14:textId="77777777" w:rsidR="008B2844" w:rsidRPr="008B2844" w:rsidRDefault="008B2844" w:rsidP="008B2844">
      <w:pPr>
        <w:widowControl w:val="0"/>
        <w:spacing w:after="120"/>
        <w:rPr>
          <w:rFonts w:eastAsia="Calibri"/>
          <w:b/>
          <w:snapToGrid w:val="0"/>
          <w:lang w:eastAsia="fi-FI"/>
        </w:rPr>
      </w:pPr>
    </w:p>
    <w:p w14:paraId="7CD28ED8" w14:textId="77777777" w:rsidR="008B2844" w:rsidRPr="008B2844" w:rsidRDefault="008B2844" w:rsidP="008B2844">
      <w:pPr>
        <w:widowControl w:val="0"/>
        <w:spacing w:after="120"/>
        <w:ind w:left="2160" w:hanging="2160"/>
        <w:rPr>
          <w:rFonts w:eastAsia="Calibri"/>
          <w:b/>
          <w:snapToGrid w:val="0"/>
          <w:lang w:eastAsia="fi-FI"/>
        </w:rPr>
      </w:pPr>
    </w:p>
    <w:p w14:paraId="34BEE3BD" w14:textId="460A2357" w:rsidR="008B2844" w:rsidRPr="008B2844" w:rsidRDefault="008B2844" w:rsidP="008B2844">
      <w:pPr>
        <w:widowControl w:val="0"/>
        <w:spacing w:after="0"/>
        <w:ind w:left="2608" w:hanging="2608"/>
        <w:jc w:val="left"/>
        <w:rPr>
          <w:snapToGrid w:val="0"/>
          <w:szCs w:val="24"/>
          <w:lang w:eastAsia="en-GB"/>
        </w:rPr>
      </w:pPr>
      <w:r w:rsidRPr="008B2844">
        <w:rPr>
          <w:rFonts w:eastAsia="Calibri"/>
          <w:b/>
          <w:snapToGrid w:val="0"/>
          <w:lang w:eastAsia="fi-FI"/>
        </w:rPr>
        <w:t xml:space="preserve">Concerns: </w:t>
      </w:r>
      <w:r w:rsidRPr="008B2844">
        <w:rPr>
          <w:rFonts w:eastAsia="Calibri"/>
          <w:b/>
          <w:snapToGrid w:val="0"/>
          <w:lang w:eastAsia="fi-FI"/>
        </w:rPr>
        <w:tab/>
        <w:t>CLP revision: Labelling</w:t>
      </w:r>
    </w:p>
    <w:p w14:paraId="1A339976" w14:textId="77777777" w:rsidR="008B2844" w:rsidRPr="008B2844" w:rsidRDefault="008B2844" w:rsidP="008B2844">
      <w:pPr>
        <w:widowControl w:val="0"/>
        <w:spacing w:after="120"/>
        <w:ind w:left="2160" w:hanging="5"/>
        <w:rPr>
          <w:rFonts w:eastAsia="Calibri"/>
          <w:snapToGrid w:val="0"/>
          <w:lang w:eastAsia="fi-FI"/>
        </w:rPr>
      </w:pPr>
    </w:p>
    <w:p w14:paraId="48930880" w14:textId="5B4BB96D" w:rsidR="008B2844" w:rsidRPr="008B2844" w:rsidRDefault="008B2844" w:rsidP="008B2844">
      <w:pPr>
        <w:widowControl w:val="0"/>
        <w:tabs>
          <w:tab w:val="left" w:pos="2552"/>
        </w:tabs>
        <w:spacing w:after="120"/>
        <w:ind w:left="2550" w:hanging="2550"/>
        <w:rPr>
          <w:rFonts w:eastAsia="Calibri"/>
          <w:b/>
          <w:snapToGrid w:val="0"/>
          <w:lang w:eastAsia="fi-FI"/>
        </w:rPr>
      </w:pPr>
      <w:r w:rsidRPr="008B2844">
        <w:rPr>
          <w:rFonts w:eastAsia="Calibri"/>
          <w:b/>
          <w:snapToGrid w:val="0"/>
          <w:lang w:eastAsia="fi-FI"/>
        </w:rPr>
        <w:t xml:space="preserve">Agenda Point: </w:t>
      </w:r>
      <w:r w:rsidRPr="008B2844">
        <w:rPr>
          <w:rFonts w:eastAsia="Calibri"/>
          <w:b/>
          <w:snapToGrid w:val="0"/>
          <w:lang w:eastAsia="fi-FI"/>
        </w:rPr>
        <w:tab/>
      </w:r>
      <w:r>
        <w:rPr>
          <w:rFonts w:eastAsia="Calibri"/>
          <w:b/>
          <w:snapToGrid w:val="0"/>
          <w:lang w:eastAsia="fi-FI"/>
        </w:rPr>
        <w:t>4</w:t>
      </w:r>
    </w:p>
    <w:p w14:paraId="4BB9FF06" w14:textId="77777777" w:rsidR="008B2844" w:rsidRPr="008B2844" w:rsidRDefault="008B2844" w:rsidP="008B2844">
      <w:pPr>
        <w:widowControl w:val="0"/>
        <w:spacing w:after="120"/>
        <w:rPr>
          <w:rFonts w:eastAsia="Calibri"/>
          <w:b/>
          <w:snapToGrid w:val="0"/>
          <w:lang w:eastAsia="fi-FI"/>
        </w:rPr>
      </w:pPr>
    </w:p>
    <w:p w14:paraId="397971EE" w14:textId="77777777" w:rsidR="008B2844" w:rsidRPr="008B2844" w:rsidRDefault="008B2844" w:rsidP="008B2844">
      <w:pPr>
        <w:widowControl w:val="0"/>
        <w:spacing w:after="0"/>
        <w:ind w:left="2608" w:hanging="2608"/>
        <w:jc w:val="left"/>
        <w:rPr>
          <w:rFonts w:eastAsia="Calibri"/>
          <w:b/>
          <w:snapToGrid w:val="0"/>
          <w:color w:val="2F5496"/>
          <w:sz w:val="20"/>
          <w:u w:val="single"/>
          <w:lang w:eastAsia="fi-FI"/>
        </w:rPr>
      </w:pPr>
      <w:r w:rsidRPr="008B2844">
        <w:rPr>
          <w:rFonts w:eastAsia="Calibri"/>
          <w:b/>
          <w:snapToGrid w:val="0"/>
          <w:lang w:eastAsia="fi-FI"/>
        </w:rPr>
        <w:t xml:space="preserve">Action Requested: </w:t>
      </w:r>
      <w:r w:rsidRPr="008B2844">
        <w:rPr>
          <w:rFonts w:eastAsia="Calibri"/>
          <w:b/>
          <w:snapToGrid w:val="0"/>
          <w:lang w:eastAsia="fi-FI"/>
        </w:rPr>
        <w:tab/>
        <w:t>Competent Authorities and observers are invited to comment on the document and the discussion points put forward. Written comments should be sent by 10 January 2022</w:t>
      </w:r>
      <w:r w:rsidRPr="008B2844">
        <w:rPr>
          <w:rFonts w:eastAsia="Calibri"/>
          <w:b/>
          <w:bCs/>
          <w:snapToGrid w:val="0"/>
          <w:lang w:val="en-US" w:eastAsia="fi-FI"/>
        </w:rPr>
        <w:t xml:space="preserve"> </w:t>
      </w:r>
      <w:r w:rsidRPr="008B2844">
        <w:rPr>
          <w:rFonts w:eastAsia="Calibri"/>
          <w:b/>
          <w:snapToGrid w:val="0"/>
          <w:lang w:eastAsia="fi-FI"/>
        </w:rPr>
        <w:t xml:space="preserve">to: </w:t>
      </w:r>
      <w:r w:rsidRPr="008B2844">
        <w:rPr>
          <w:rFonts w:eastAsia="Calibri"/>
          <w:b/>
          <w:snapToGrid w:val="0"/>
          <w:lang w:eastAsia="fi-FI"/>
        </w:rPr>
        <w:br/>
      </w:r>
      <w:hyperlink r:id="rId14" w:history="1">
        <w:r w:rsidRPr="008B2844">
          <w:rPr>
            <w:rFonts w:eastAsia="Calibri"/>
            <w:b/>
            <w:snapToGrid w:val="0"/>
            <w:color w:val="0000FF"/>
            <w:sz w:val="20"/>
            <w:u w:val="single"/>
            <w:lang w:eastAsia="fi-FI"/>
          </w:rPr>
          <w:t>GROW-CARACAL@ec.europa.eu</w:t>
        </w:r>
      </w:hyperlink>
      <w:r w:rsidRPr="008B2844">
        <w:rPr>
          <w:rFonts w:ascii="Verdana" w:hAnsi="Verdana"/>
          <w:snapToGrid w:val="0"/>
          <w:color w:val="0000FF"/>
          <w:sz w:val="20"/>
          <w:u w:val="single"/>
          <w:lang w:eastAsia="fi-FI"/>
        </w:rPr>
        <w:br/>
      </w:r>
      <w:hyperlink r:id="rId15" w:history="1">
        <w:r w:rsidRPr="008B2844">
          <w:rPr>
            <w:rFonts w:eastAsia="Calibri"/>
            <w:b/>
            <w:snapToGrid w:val="0"/>
            <w:color w:val="0000FF"/>
            <w:sz w:val="20"/>
            <w:u w:val="single"/>
            <w:lang w:eastAsia="fi-FI"/>
          </w:rPr>
          <w:t>ENV-CARACAL@ec.europa.eu</w:t>
        </w:r>
      </w:hyperlink>
      <w:r w:rsidRPr="008B2844">
        <w:rPr>
          <w:rFonts w:eastAsia="Calibri"/>
          <w:b/>
          <w:snapToGrid w:val="0"/>
          <w:color w:val="2F5496"/>
          <w:sz w:val="20"/>
          <w:u w:val="single"/>
          <w:lang w:eastAsia="fi-FI"/>
        </w:rPr>
        <w:t xml:space="preserve"> </w:t>
      </w:r>
    </w:p>
    <w:p w14:paraId="03148EC2" w14:textId="77777777" w:rsidR="008B2844" w:rsidRPr="008B2844" w:rsidRDefault="008B2844" w:rsidP="008B2844">
      <w:pPr>
        <w:widowControl w:val="0"/>
        <w:spacing w:after="120"/>
        <w:ind w:left="2608"/>
        <w:jc w:val="left"/>
        <w:rPr>
          <w:rFonts w:eastAsia="Calibri"/>
          <w:b/>
          <w:snapToGrid w:val="0"/>
          <w:color w:val="0000FF"/>
          <w:sz w:val="20"/>
          <w:u w:val="single"/>
          <w:lang w:eastAsia="fi-FI"/>
        </w:rPr>
      </w:pPr>
      <w:r w:rsidRPr="008B2844">
        <w:rPr>
          <w:rFonts w:eastAsia="Calibri"/>
          <w:b/>
          <w:snapToGrid w:val="0"/>
          <w:color w:val="0000FF"/>
          <w:sz w:val="20"/>
          <w:u w:val="single"/>
          <w:lang w:eastAsia="fi-FI"/>
        </w:rPr>
        <w:t>CARACAL@echa.europa.eu</w:t>
      </w:r>
    </w:p>
    <w:p w14:paraId="7F741E10" w14:textId="514216B7" w:rsidR="009A77BA" w:rsidRPr="00854500" w:rsidRDefault="009A77BA">
      <w:pPr>
        <w:spacing w:after="0"/>
        <w:jc w:val="left"/>
      </w:pPr>
      <w:r w:rsidRPr="00854500">
        <w:br w:type="page"/>
      </w:r>
      <w:r w:rsidR="008D737D" w:rsidRPr="00854500">
        <w:lastRenderedPageBreak/>
        <w:t>²</w:t>
      </w:r>
    </w:p>
    <w:p w14:paraId="24B257B5" w14:textId="1DDC59FE" w:rsidR="006045A9" w:rsidRPr="00854500" w:rsidRDefault="009A77BA" w:rsidP="0771EDDC">
      <w:pPr>
        <w:pStyle w:val="EmptyParagraph"/>
        <w:jc w:val="center"/>
        <w:rPr>
          <w:b/>
          <w:bCs/>
          <w:sz w:val="28"/>
          <w:szCs w:val="28"/>
        </w:rPr>
      </w:pPr>
      <w:r w:rsidRPr="00854500">
        <w:rPr>
          <w:b/>
          <w:bCs/>
          <w:sz w:val="28"/>
          <w:szCs w:val="28"/>
        </w:rPr>
        <w:t xml:space="preserve">CLP revision: Labelling </w:t>
      </w:r>
    </w:p>
    <w:p w14:paraId="68DB7306" w14:textId="213BF2BA" w:rsidR="009A77BA" w:rsidRPr="00854500" w:rsidRDefault="28F31DF3">
      <w:pPr>
        <w:pStyle w:val="Kop1"/>
      </w:pPr>
      <w:r w:rsidRPr="00854500">
        <w:t>Introduction</w:t>
      </w:r>
    </w:p>
    <w:p w14:paraId="441379B4" w14:textId="18764212" w:rsidR="008D737D" w:rsidRPr="00854500" w:rsidRDefault="162AB497" w:rsidP="00F726B9">
      <w:pPr>
        <w:pStyle w:val="Text1"/>
        <w:ind w:left="0"/>
      </w:pPr>
      <w:r w:rsidRPr="00854500">
        <w:t xml:space="preserve">This document serves as a basis for discussing labelling issues related to the CLP revision at the </w:t>
      </w:r>
      <w:r w:rsidR="21FB6C8E" w:rsidRPr="00854500">
        <w:t xml:space="preserve">upcoming </w:t>
      </w:r>
      <w:r w:rsidRPr="00854500">
        <w:t xml:space="preserve">ad-hoc CARACAL meeting </w:t>
      </w:r>
      <w:r w:rsidR="4FBD3F8A" w:rsidRPr="00854500">
        <w:t xml:space="preserve">on </w:t>
      </w:r>
      <w:r w:rsidR="1099EE58" w:rsidRPr="00854500">
        <w:t>6</w:t>
      </w:r>
      <w:r w:rsidRPr="00854500">
        <w:t xml:space="preserve"> December 2021. </w:t>
      </w:r>
    </w:p>
    <w:p w14:paraId="7C42EE01" w14:textId="7C4CDA6B" w:rsidR="008D737D" w:rsidRPr="00854500" w:rsidRDefault="21FB6C8E" w:rsidP="00F726B9">
      <w:pPr>
        <w:pStyle w:val="Text1"/>
        <w:ind w:left="0"/>
      </w:pPr>
      <w:r w:rsidRPr="00854500">
        <w:t>Several findings of the 2019 Fitness check on chemicals (SWD(2019) 199 final/2) identified that the current hazard communication and labelling provisions could be further improved:</w:t>
      </w:r>
    </w:p>
    <w:p w14:paraId="72E49193" w14:textId="1BE3A526" w:rsidR="008D737D" w:rsidRPr="00854500" w:rsidRDefault="008D737D" w:rsidP="00126FDD">
      <w:pPr>
        <w:pStyle w:val="Text1"/>
        <w:rPr>
          <w:i/>
        </w:rPr>
      </w:pPr>
      <w:r w:rsidRPr="00854500">
        <w:rPr>
          <w:i/>
        </w:rPr>
        <w:t>“The communication of hazards to consumers via pictograms and labels can also be improved e.g. labels overloaded with information and difficult to read with some duplication of certain information due to overlaps in legal requirements or because of the need to include hazard statements in all EU languages”</w:t>
      </w:r>
      <w:r w:rsidR="00126FDD" w:rsidRPr="00854500">
        <w:rPr>
          <w:i/>
        </w:rPr>
        <w:t>.</w:t>
      </w:r>
    </w:p>
    <w:p w14:paraId="31E55B9C" w14:textId="2C172353" w:rsidR="00C45045" w:rsidRPr="00854500" w:rsidRDefault="00854500" w:rsidP="00F726B9">
      <w:pPr>
        <w:pStyle w:val="Text1"/>
        <w:ind w:left="0"/>
      </w:pPr>
      <w:r>
        <w:t>T</w:t>
      </w:r>
      <w:r w:rsidR="162AB497" w:rsidRPr="00854500">
        <w:t>wo different studies</w:t>
      </w:r>
      <w:r w:rsidR="044FDB6A" w:rsidRPr="00854500">
        <w:t xml:space="preserve"> </w:t>
      </w:r>
      <w:r w:rsidR="21FB6C8E" w:rsidRPr="00854500">
        <w:t xml:space="preserve">have been launched in this area </w:t>
      </w:r>
      <w:r w:rsidR="71005691" w:rsidRPr="00854500">
        <w:t>during 2021</w:t>
      </w:r>
      <w:r>
        <w:t xml:space="preserve">, </w:t>
      </w:r>
      <w:r w:rsidR="044FDB6A" w:rsidRPr="00854500">
        <w:t xml:space="preserve">namely </w:t>
      </w:r>
      <w:r w:rsidR="162AB497" w:rsidRPr="00854500">
        <w:t>the CLP revision impact assessment study</w:t>
      </w:r>
      <w:r w:rsidR="00126FDD" w:rsidRPr="00854500">
        <w:rPr>
          <w:rStyle w:val="Voetnootmarkering"/>
        </w:rPr>
        <w:footnoteReference w:id="2"/>
      </w:r>
      <w:r w:rsidR="162AB497" w:rsidRPr="00854500">
        <w:t xml:space="preserve"> (</w:t>
      </w:r>
      <w:r w:rsidR="00126FDD" w:rsidRPr="00854500">
        <w:t xml:space="preserve">“CLP impact assessment”, </w:t>
      </w:r>
      <w:r w:rsidR="162AB497" w:rsidRPr="00854500">
        <w:t xml:space="preserve">see topics 1. to 3.) as well as the study on </w:t>
      </w:r>
      <w:r w:rsidR="1099EE58" w:rsidRPr="00854500">
        <w:t>the s</w:t>
      </w:r>
      <w:r w:rsidR="162AB497" w:rsidRPr="00854500">
        <w:t>implification and digitalisation of labels on chemicals (</w:t>
      </w:r>
      <w:r w:rsidR="00126FDD" w:rsidRPr="00854500">
        <w:t xml:space="preserve">“Digitalisation study”, </w:t>
      </w:r>
      <w:r w:rsidR="162AB497" w:rsidRPr="00854500">
        <w:t>see topic 4.)</w:t>
      </w:r>
      <w:r w:rsidR="21FB6C8E" w:rsidRPr="00854500">
        <w:t>.</w:t>
      </w:r>
      <w:r w:rsidR="162AB497" w:rsidRPr="00854500">
        <w:t xml:space="preserve"> </w:t>
      </w:r>
      <w:r w:rsidR="21FB6C8E" w:rsidRPr="00854500">
        <w:t>B</w:t>
      </w:r>
      <w:r w:rsidR="044FDB6A" w:rsidRPr="00854500">
        <w:t>oth</w:t>
      </w:r>
      <w:r w:rsidR="21FB6C8E" w:rsidRPr="00854500">
        <w:t xml:space="preserve"> studies are operating on a similar timeline</w:t>
      </w:r>
      <w:r w:rsidR="43BEABAE" w:rsidRPr="00854500">
        <w:t xml:space="preserve"> and are supposed to provide relevant findings and potential solutions </w:t>
      </w:r>
      <w:r w:rsidR="162AB497" w:rsidRPr="00854500">
        <w:t xml:space="preserve">to the problems related to labelling. </w:t>
      </w:r>
    </w:p>
    <w:p w14:paraId="6C7FF446" w14:textId="3FB0B0B9" w:rsidR="00C45045" w:rsidRPr="00854500" w:rsidRDefault="43BEABAE" w:rsidP="00F726B9">
      <w:pPr>
        <w:pStyle w:val="Text1"/>
        <w:ind w:left="0"/>
      </w:pPr>
      <w:r w:rsidRPr="00854500">
        <w:t>The following topics are covered in this paper:</w:t>
      </w:r>
    </w:p>
    <w:p w14:paraId="00640F7F" w14:textId="6EE0D3E3" w:rsidR="00C45045" w:rsidRPr="00854500" w:rsidRDefault="43BEABAE" w:rsidP="000108E0">
      <w:pPr>
        <w:pStyle w:val="Lijstalinea"/>
        <w:numPr>
          <w:ilvl w:val="0"/>
          <w:numId w:val="47"/>
        </w:numPr>
      </w:pPr>
      <w:r w:rsidRPr="00854500">
        <w:t>Labelling of small items</w:t>
      </w:r>
    </w:p>
    <w:p w14:paraId="4208DC90" w14:textId="1AA5FB3B" w:rsidR="00F5096A" w:rsidRPr="00854500" w:rsidRDefault="0B478693" w:rsidP="00F5096A">
      <w:pPr>
        <w:pStyle w:val="Lijstalinea"/>
        <w:numPr>
          <w:ilvl w:val="0"/>
          <w:numId w:val="47"/>
        </w:numPr>
      </w:pPr>
      <w:r w:rsidRPr="00854500">
        <w:t>L</w:t>
      </w:r>
      <w:r w:rsidR="21DB7131" w:rsidRPr="00854500">
        <w:t xml:space="preserve">abelling </w:t>
      </w:r>
      <w:r w:rsidR="20B00DB6" w:rsidRPr="00854500">
        <w:t xml:space="preserve">of </w:t>
      </w:r>
      <w:r w:rsidR="455D3807" w:rsidRPr="00854500">
        <w:t>chemicals supplied to consumers without packaging</w:t>
      </w:r>
    </w:p>
    <w:p w14:paraId="0F93B74F" w14:textId="0BC20F2C" w:rsidR="006C5701" w:rsidRPr="00854500" w:rsidRDefault="56CB1CB6" w:rsidP="006C5701">
      <w:pPr>
        <w:pStyle w:val="Lijstalinea"/>
        <w:numPr>
          <w:ilvl w:val="0"/>
          <w:numId w:val="47"/>
        </w:numPr>
      </w:pPr>
      <w:r w:rsidRPr="00854500">
        <w:t>F</w:t>
      </w:r>
      <w:r w:rsidR="3B440CB2" w:rsidRPr="00854500">
        <w:t>ormat of the label (e.g. m</w:t>
      </w:r>
      <w:r w:rsidR="7152A2CC" w:rsidRPr="00854500">
        <w:t>ultilingual labels</w:t>
      </w:r>
      <w:r w:rsidR="0E0D1A20" w:rsidRPr="00854500">
        <w:t xml:space="preserve">, </w:t>
      </w:r>
      <w:r w:rsidR="0A5A0931" w:rsidRPr="00854500">
        <w:t>f</w:t>
      </w:r>
      <w:r w:rsidR="7152A2CC" w:rsidRPr="00854500">
        <w:t>ont size</w:t>
      </w:r>
      <w:r w:rsidR="4213EDDB" w:rsidRPr="00854500">
        <w:t>, contrast)</w:t>
      </w:r>
    </w:p>
    <w:p w14:paraId="422DAA65" w14:textId="7318AEA6" w:rsidR="00C45045" w:rsidRPr="00854500" w:rsidRDefault="1275080D" w:rsidP="000108E0">
      <w:pPr>
        <w:pStyle w:val="Lijstalinea"/>
        <w:numPr>
          <w:ilvl w:val="0"/>
          <w:numId w:val="47"/>
        </w:numPr>
      </w:pPr>
      <w:r w:rsidRPr="00854500">
        <w:t>Digitalisation</w:t>
      </w:r>
    </w:p>
    <w:p w14:paraId="211F2134" w14:textId="2D796943" w:rsidR="007B3B52" w:rsidRPr="00854500" w:rsidRDefault="20CF2864" w:rsidP="00F726B9">
      <w:pPr>
        <w:pStyle w:val="Text1"/>
        <w:ind w:left="0"/>
      </w:pPr>
      <w:r w:rsidRPr="00854500">
        <w:t xml:space="preserve">CARACAL </w:t>
      </w:r>
      <w:r w:rsidR="43BEABAE" w:rsidRPr="00854500">
        <w:t xml:space="preserve">members and observers are invited to provide their views </w:t>
      </w:r>
      <w:r w:rsidRPr="00854500">
        <w:t>on the questions outlined</w:t>
      </w:r>
      <w:r w:rsidR="7D47AC0E" w:rsidRPr="00854500">
        <w:t xml:space="preserve"> </w:t>
      </w:r>
      <w:r w:rsidRPr="00854500">
        <w:t>under heading 5</w:t>
      </w:r>
      <w:r w:rsidR="00854500">
        <w:t>.</w:t>
      </w:r>
      <w:r w:rsidR="000108E0" w:rsidRPr="00854500">
        <w:t xml:space="preserve"> and to send their comments by the DDL which will be communicated during the meeting</w:t>
      </w:r>
      <w:r w:rsidRPr="00854500">
        <w:t xml:space="preserve">. </w:t>
      </w:r>
    </w:p>
    <w:p w14:paraId="424987BB" w14:textId="5086836D" w:rsidR="009A77BA" w:rsidRPr="00854500" w:rsidRDefault="72120CEC" w:rsidP="009A77BA">
      <w:pPr>
        <w:pStyle w:val="Kop1"/>
      </w:pPr>
      <w:r w:rsidRPr="00854500">
        <w:t>C</w:t>
      </w:r>
      <w:r w:rsidR="24B2AF1E" w:rsidRPr="00854500">
        <w:t>LP labelling of small items</w:t>
      </w:r>
    </w:p>
    <w:p w14:paraId="725B1F97" w14:textId="6633D669" w:rsidR="00C45045" w:rsidRPr="00854500" w:rsidRDefault="766AC0E4" w:rsidP="001C2106">
      <w:pPr>
        <w:pStyle w:val="Text1"/>
        <w:ind w:left="0"/>
      </w:pPr>
      <w:r w:rsidRPr="00854500">
        <w:t>The appropriate labelling of small items is one of the frequently raised questions in enforcement of th</w:t>
      </w:r>
      <w:r w:rsidR="2D2DC878" w:rsidRPr="00854500">
        <w:t>e labelling provisions in CLP. The</w:t>
      </w:r>
      <w:r w:rsidRPr="00854500">
        <w:t xml:space="preserve"> </w:t>
      </w:r>
      <w:hyperlink r:id="rId16">
        <w:r w:rsidR="079709AF" w:rsidRPr="00854500">
          <w:rPr>
            <w:rStyle w:val="Hyperlink"/>
          </w:rPr>
          <w:t>inception impact assessment</w:t>
        </w:r>
      </w:hyperlink>
      <w:r w:rsidR="079709AF" w:rsidRPr="00854500">
        <w:t xml:space="preserve"> of the CLP revision</w:t>
      </w:r>
      <w:r w:rsidR="360BE816" w:rsidRPr="00854500">
        <w:t xml:space="preserve"> provides that the Commission </w:t>
      </w:r>
      <w:r w:rsidR="079709AF" w:rsidRPr="00854500">
        <w:t xml:space="preserve">will assess the impacts of </w:t>
      </w:r>
      <w:r w:rsidR="079709AF" w:rsidRPr="00854500">
        <w:rPr>
          <w:iCs/>
        </w:rPr>
        <w:t>introducing</w:t>
      </w:r>
      <w:r w:rsidR="252EF8E2" w:rsidRPr="00854500">
        <w:rPr>
          <w:iCs/>
        </w:rPr>
        <w:t xml:space="preserve"> additional</w:t>
      </w:r>
      <w:r w:rsidR="079709AF" w:rsidRPr="00854500">
        <w:rPr>
          <w:iCs/>
        </w:rPr>
        <w:t xml:space="preserve"> tailored labelling rules </w:t>
      </w:r>
      <w:r w:rsidR="6B9E7778" w:rsidRPr="00854500">
        <w:rPr>
          <w:iCs/>
        </w:rPr>
        <w:t xml:space="preserve">for situations </w:t>
      </w:r>
      <w:r w:rsidR="079709AF" w:rsidRPr="00854500">
        <w:rPr>
          <w:iCs/>
        </w:rPr>
        <w:t xml:space="preserve">where there is not enough space on </w:t>
      </w:r>
      <w:r w:rsidR="6B9E7778" w:rsidRPr="00854500">
        <w:rPr>
          <w:iCs/>
        </w:rPr>
        <w:t xml:space="preserve">the </w:t>
      </w:r>
      <w:r w:rsidR="079709AF" w:rsidRPr="00854500">
        <w:rPr>
          <w:iCs/>
        </w:rPr>
        <w:t>packaging</w:t>
      </w:r>
      <w:r w:rsidR="079709AF" w:rsidRPr="00854500">
        <w:t xml:space="preserve"> </w:t>
      </w:r>
      <w:r w:rsidR="7758F1C2" w:rsidRPr="00854500">
        <w:t xml:space="preserve">to comply with all existing labelling </w:t>
      </w:r>
      <w:r w:rsidR="3ACE604B" w:rsidRPr="00854500">
        <w:t>requirements</w:t>
      </w:r>
      <w:r w:rsidR="43BEABAE" w:rsidRPr="00854500">
        <w:t xml:space="preserve">. </w:t>
      </w:r>
      <w:hyperlink r:id="rId17">
        <w:r w:rsidR="002D254A" w:rsidRPr="00854500">
          <w:rPr>
            <w:rStyle w:val="Hyperlink"/>
          </w:rPr>
          <w:t>The public consultation of the CLP revision</w:t>
        </w:r>
      </w:hyperlink>
      <w:r w:rsidR="079709AF" w:rsidRPr="00854500">
        <w:t xml:space="preserve"> contains specific question</w:t>
      </w:r>
      <w:r w:rsidR="43BEABAE" w:rsidRPr="00854500">
        <w:t>s (e.g.</w:t>
      </w:r>
      <w:r w:rsidR="079709AF" w:rsidRPr="00854500">
        <w:t xml:space="preserve"> CLP labelling of pens Q8).</w:t>
      </w:r>
      <w:r w:rsidR="77746A3C" w:rsidRPr="00854500">
        <w:t xml:space="preserve"> </w:t>
      </w:r>
    </w:p>
    <w:p w14:paraId="7E811F7D" w14:textId="27A324CC" w:rsidR="00F251BD" w:rsidRPr="00854500" w:rsidRDefault="063384F8" w:rsidP="001C2106">
      <w:pPr>
        <w:pStyle w:val="Text1"/>
        <w:ind w:left="0"/>
      </w:pPr>
      <w:r w:rsidRPr="00854500">
        <w:t>As digitalisation of certain labelling information is one of the possible solutions, this topic</w:t>
      </w:r>
      <w:r w:rsidR="63980D33" w:rsidRPr="00854500">
        <w:t xml:space="preserve"> is linked to </w:t>
      </w:r>
      <w:r w:rsidR="00F251BD" w:rsidRPr="00854500">
        <w:t>heading 4</w:t>
      </w:r>
      <w:r w:rsidR="63980D33" w:rsidRPr="00854500">
        <w:t>.</w:t>
      </w:r>
      <w:r w:rsidR="002D254A">
        <w:t xml:space="preserve">. </w:t>
      </w:r>
    </w:p>
    <w:p w14:paraId="1DBF43C7" w14:textId="05AE3175" w:rsidR="003C238F" w:rsidRPr="00854500" w:rsidRDefault="079709AF" w:rsidP="001C2106">
      <w:pPr>
        <w:pStyle w:val="Text1"/>
        <w:ind w:left="0"/>
      </w:pPr>
      <w:r w:rsidRPr="00854500">
        <w:lastRenderedPageBreak/>
        <w:t>The Commission tasked the contractor to look into this issue</w:t>
      </w:r>
      <w:r w:rsidR="49659F9F" w:rsidRPr="00854500">
        <w:t xml:space="preserve"> in the</w:t>
      </w:r>
      <w:r w:rsidR="00F251BD" w:rsidRPr="00854500">
        <w:t xml:space="preserve"> CLP </w:t>
      </w:r>
      <w:r w:rsidR="49659F9F" w:rsidRPr="00854500">
        <w:t xml:space="preserve">impact assessment </w:t>
      </w:r>
      <w:r w:rsidR="410490DA" w:rsidRPr="00854500">
        <w:t xml:space="preserve">and to analyse different options to </w:t>
      </w:r>
      <w:r w:rsidR="77C37F0A" w:rsidRPr="00854500">
        <w:t>address the</w:t>
      </w:r>
      <w:r w:rsidR="410490DA" w:rsidRPr="00854500">
        <w:t xml:space="preserve"> practical </w:t>
      </w:r>
      <w:r w:rsidR="00B63B2C" w:rsidRPr="00854500">
        <w:t>difficulties f</w:t>
      </w:r>
      <w:r w:rsidR="3D264522" w:rsidRPr="00854500">
        <w:t xml:space="preserve">or </w:t>
      </w:r>
      <w:r w:rsidR="3A1F80D3" w:rsidRPr="00854500">
        <w:t>duty holders to comply with the current obligations</w:t>
      </w:r>
      <w:r w:rsidR="2C34CADB" w:rsidRPr="00854500">
        <w:t xml:space="preserve"> and </w:t>
      </w:r>
      <w:r w:rsidR="1F24425B" w:rsidRPr="00854500">
        <w:t>for</w:t>
      </w:r>
      <w:r w:rsidR="2C34CADB" w:rsidRPr="00854500">
        <w:t xml:space="preserve"> authorities</w:t>
      </w:r>
      <w:r w:rsidR="754F79DD" w:rsidRPr="00854500">
        <w:t xml:space="preserve"> to enforce them</w:t>
      </w:r>
      <w:r w:rsidR="410490DA" w:rsidRPr="00854500">
        <w:t xml:space="preserve">. </w:t>
      </w:r>
      <w:r w:rsidR="2130375D" w:rsidRPr="00854500">
        <w:t>At the same time</w:t>
      </w:r>
      <w:r w:rsidR="77746A3C" w:rsidRPr="00854500">
        <w:t xml:space="preserve">, the contractor for the </w:t>
      </w:r>
      <w:r w:rsidR="00F251BD" w:rsidRPr="00854500">
        <w:t>Digitalisation</w:t>
      </w:r>
      <w:r w:rsidR="77746A3C" w:rsidRPr="00854500">
        <w:t xml:space="preserve"> </w:t>
      </w:r>
      <w:r w:rsidR="2AF122AF" w:rsidRPr="00854500">
        <w:t>assesses</w:t>
      </w:r>
      <w:r w:rsidR="77746A3C" w:rsidRPr="00854500">
        <w:t xml:space="preserve"> policy options</w:t>
      </w:r>
      <w:r w:rsidR="59C4B270" w:rsidRPr="00854500">
        <w:t xml:space="preserve"> and </w:t>
      </w:r>
      <w:r w:rsidR="38176802" w:rsidRPr="00854500">
        <w:t>the</w:t>
      </w:r>
      <w:r w:rsidR="26AF862A" w:rsidRPr="00854500">
        <w:t>i</w:t>
      </w:r>
      <w:r w:rsidR="38176802" w:rsidRPr="00854500">
        <w:t xml:space="preserve">r </w:t>
      </w:r>
      <w:r w:rsidR="59C4B270" w:rsidRPr="00854500">
        <w:t>impacts</w:t>
      </w:r>
      <w:r w:rsidR="77746A3C" w:rsidRPr="00854500">
        <w:t xml:space="preserve"> </w:t>
      </w:r>
      <w:r w:rsidR="4AB89DDB" w:rsidRPr="00854500">
        <w:t>for</w:t>
      </w:r>
      <w:r w:rsidR="77746A3C" w:rsidRPr="00854500">
        <w:t xml:space="preserve"> providing certain labelling information digitally. </w:t>
      </w:r>
    </w:p>
    <w:p w14:paraId="6CD4D664" w14:textId="705B3523" w:rsidR="00A76510" w:rsidRPr="00854500" w:rsidRDefault="53F1B367" w:rsidP="001C2106">
      <w:pPr>
        <w:pStyle w:val="Text1"/>
        <w:ind w:left="0"/>
      </w:pPr>
      <w:r w:rsidRPr="00854500">
        <w:t xml:space="preserve">CARACAL discussed CLP labelling of certain small items </w:t>
      </w:r>
      <w:r w:rsidR="2F95878E" w:rsidRPr="00854500">
        <w:t>o</w:t>
      </w:r>
      <w:r w:rsidRPr="00854500">
        <w:t>n several occasions (</w:t>
      </w:r>
      <w:r w:rsidRPr="00854500">
        <w:rPr>
          <w:i/>
          <w:iCs/>
        </w:rPr>
        <w:t>e.g.</w:t>
      </w:r>
      <w:r w:rsidRPr="00854500">
        <w:t xml:space="preserve"> on writing instruments or lighters) and concluded that </w:t>
      </w:r>
      <w:r w:rsidR="6AF82208" w:rsidRPr="00854500">
        <w:t>as CLP currently stands</w:t>
      </w:r>
      <w:r w:rsidR="2F95878E" w:rsidRPr="00854500">
        <w:t>,</w:t>
      </w:r>
      <w:r w:rsidR="6AF82208" w:rsidRPr="00854500">
        <w:t xml:space="preserve"> </w:t>
      </w:r>
      <w:r w:rsidR="079709AF" w:rsidRPr="00854500">
        <w:t xml:space="preserve">those items are substances or mixtures in a container to which CLP labelling applies and </w:t>
      </w:r>
      <w:r w:rsidR="2F95878E" w:rsidRPr="00854500">
        <w:t xml:space="preserve">to </w:t>
      </w:r>
      <w:r w:rsidR="079709AF" w:rsidRPr="00854500">
        <w:t xml:space="preserve">which </w:t>
      </w:r>
      <w:r w:rsidR="6AF82208" w:rsidRPr="00854500">
        <w:t xml:space="preserve">currently </w:t>
      </w:r>
      <w:r w:rsidR="079709AF" w:rsidRPr="00854500">
        <w:t>no derogation applies</w:t>
      </w:r>
      <w:r w:rsidR="0A8C4E64" w:rsidRPr="00854500">
        <w:t xml:space="preserve"> (</w:t>
      </w:r>
      <w:r w:rsidR="0A8C4E64" w:rsidRPr="00854500">
        <w:rPr>
          <w:i/>
          <w:iCs/>
        </w:rPr>
        <w:t>e.g.</w:t>
      </w:r>
      <w:r w:rsidR="0A8C4E64" w:rsidRPr="00854500">
        <w:t xml:space="preserve"> a derogation from labelling requirements for special cases under Section 1.3. of Annex I</w:t>
      </w:r>
      <w:r w:rsidR="38C24129" w:rsidRPr="00854500">
        <w:t xml:space="preserve"> to CLP</w:t>
      </w:r>
      <w:r w:rsidR="0A8C4E64" w:rsidRPr="00854500">
        <w:t>)</w:t>
      </w:r>
      <w:r w:rsidR="001C2106" w:rsidRPr="00854500">
        <w:rPr>
          <w:rStyle w:val="Voetnootmarkering"/>
        </w:rPr>
        <w:footnoteReference w:id="3"/>
      </w:r>
      <w:r w:rsidR="079709AF" w:rsidRPr="00854500">
        <w:t xml:space="preserve">. </w:t>
      </w:r>
      <w:r w:rsidR="0A8C4E64" w:rsidRPr="00854500">
        <w:t>Hence, t</w:t>
      </w:r>
      <w:r w:rsidR="6AF82208" w:rsidRPr="00854500">
        <w:t>he applicable legal provision</w:t>
      </w:r>
      <w:r w:rsidR="0A8C4E64" w:rsidRPr="00854500">
        <w:t>s</w:t>
      </w:r>
      <w:r w:rsidR="6AF82208" w:rsidRPr="00854500">
        <w:t xml:space="preserve"> under CLP </w:t>
      </w:r>
      <w:r w:rsidR="00FF14D1" w:rsidRPr="00854500">
        <w:t xml:space="preserve">in this regard </w:t>
      </w:r>
      <w:r w:rsidR="6AF82208" w:rsidRPr="00854500">
        <w:t>are Article 29(1) and (2)</w:t>
      </w:r>
      <w:r w:rsidR="2F95878E" w:rsidRPr="00854500">
        <w:t>,</w:t>
      </w:r>
      <w:r w:rsidR="6AF82208" w:rsidRPr="00854500">
        <w:t xml:space="preserve"> read in</w:t>
      </w:r>
      <w:r w:rsidR="36E11106" w:rsidRPr="00854500">
        <w:t xml:space="preserve"> </w:t>
      </w:r>
      <w:r w:rsidR="002D254A">
        <w:t>combination with sections </w:t>
      </w:r>
      <w:r w:rsidR="6AF82208" w:rsidRPr="00854500">
        <w:t>1.5.1. and 1.5.2. of Annex I</w:t>
      </w:r>
      <w:r w:rsidR="7D48BD6F" w:rsidRPr="00854500">
        <w:t xml:space="preserve"> to CLP</w:t>
      </w:r>
      <w:r w:rsidR="6AF82208" w:rsidRPr="00854500">
        <w:t xml:space="preserve">. </w:t>
      </w:r>
      <w:r w:rsidR="43BEABAE" w:rsidRPr="00854500">
        <w:t xml:space="preserve">ECHA </w:t>
      </w:r>
      <w:proofErr w:type="spellStart"/>
      <w:r w:rsidR="6AF82208" w:rsidRPr="00854500">
        <w:t>Helpnet</w:t>
      </w:r>
      <w:proofErr w:type="spellEnd"/>
      <w:r w:rsidR="6AF82208" w:rsidRPr="00854500">
        <w:t xml:space="preserve"> endors</w:t>
      </w:r>
      <w:r w:rsidR="36E11106" w:rsidRPr="00854500">
        <w:t xml:space="preserve">ed a decision tree </w:t>
      </w:r>
      <w:r w:rsidR="1A2F2D73" w:rsidRPr="00854500">
        <w:t>to facilitate the application</w:t>
      </w:r>
      <w:r w:rsidR="36E11106" w:rsidRPr="00854500">
        <w:t xml:space="preserve"> of Article 29(1) and (2)</w:t>
      </w:r>
      <w:r w:rsidR="2F95878E" w:rsidRPr="00854500">
        <w:t>,</w:t>
      </w:r>
      <w:r w:rsidR="36E11106" w:rsidRPr="00854500">
        <w:t xml:space="preserve"> read in combination with </w:t>
      </w:r>
      <w:r w:rsidR="2F95878E" w:rsidRPr="00854500">
        <w:t>s</w:t>
      </w:r>
      <w:r w:rsidR="36E11106" w:rsidRPr="00854500">
        <w:t>ections 1.5.1. and 1.5.2. of Annex I</w:t>
      </w:r>
      <w:r w:rsidR="572212F1" w:rsidRPr="00854500">
        <w:t xml:space="preserve"> to CLP</w:t>
      </w:r>
      <w:r w:rsidR="3AF46E7B" w:rsidRPr="00854500">
        <w:t xml:space="preserve"> (see </w:t>
      </w:r>
      <w:r w:rsidR="5818B32C" w:rsidRPr="00854500">
        <w:t>a</w:t>
      </w:r>
      <w:r w:rsidR="3AF46E7B" w:rsidRPr="00854500">
        <w:t>nnex</w:t>
      </w:r>
      <w:r w:rsidR="58203435" w:rsidRPr="00854500">
        <w:t xml:space="preserve"> to this document</w:t>
      </w:r>
      <w:r w:rsidR="3AF46E7B" w:rsidRPr="00854500">
        <w:t xml:space="preserve">). </w:t>
      </w:r>
    </w:p>
    <w:p w14:paraId="6A5F0186" w14:textId="04A514A0" w:rsidR="13EE94D0" w:rsidRPr="00854500" w:rsidRDefault="00FF14D1" w:rsidP="4AE96CD3">
      <w:pPr>
        <w:pStyle w:val="Text1"/>
        <w:ind w:left="0"/>
      </w:pPr>
      <w:r w:rsidRPr="00854500">
        <w:t xml:space="preserve">One comment of the public consultation to the CLP revision regarded CLP labelling for articles that contain explosive substances or mixtures (such as ammunition) </w:t>
      </w:r>
      <w:r w:rsidR="005D075B" w:rsidRPr="00854500">
        <w:t xml:space="preserve">used by the defence sector. The matter requires further examination. </w:t>
      </w:r>
    </w:p>
    <w:p w14:paraId="38410CD5" w14:textId="021B8DCF" w:rsidR="00E251D3" w:rsidRPr="00854500" w:rsidRDefault="0C350641" w:rsidP="001C2106">
      <w:pPr>
        <w:pStyle w:val="Text1"/>
        <w:ind w:left="0"/>
      </w:pPr>
      <w:r w:rsidRPr="00854500">
        <w:t xml:space="preserve">It </w:t>
      </w:r>
      <w:r w:rsidR="293BA379" w:rsidRPr="00854500">
        <w:t>has</w:t>
      </w:r>
      <w:r w:rsidR="670D10E5" w:rsidRPr="00854500">
        <w:t xml:space="preserve"> </w:t>
      </w:r>
      <w:r w:rsidR="27359528" w:rsidRPr="00854500">
        <w:t xml:space="preserve">been </w:t>
      </w:r>
      <w:r w:rsidR="670D10E5" w:rsidRPr="00854500">
        <w:t>argued that</w:t>
      </w:r>
      <w:r w:rsidR="0A8C4E64" w:rsidRPr="00854500">
        <w:t xml:space="preserve"> current labelling exemptions under CLP do not </w:t>
      </w:r>
      <w:r w:rsidR="670D10E5" w:rsidRPr="00854500">
        <w:t xml:space="preserve">provide practical solutions for an effective labelling hazard communication </w:t>
      </w:r>
      <w:r w:rsidR="351087BA" w:rsidRPr="00854500">
        <w:t xml:space="preserve">for </w:t>
      </w:r>
      <w:r w:rsidR="0A8C4E64" w:rsidRPr="00854500">
        <w:t xml:space="preserve">certain small items. </w:t>
      </w:r>
      <w:r w:rsidR="0DBA9599" w:rsidRPr="00854500">
        <w:t>T</w:t>
      </w:r>
      <w:r w:rsidR="44A77A80" w:rsidRPr="00854500">
        <w:t>o what extent the current exemptions are not fit for purpose</w:t>
      </w:r>
      <w:r w:rsidR="49557856" w:rsidRPr="00854500">
        <w:t xml:space="preserve"> will need to be assessed</w:t>
      </w:r>
      <w:r w:rsidR="44A77A80" w:rsidRPr="00854500">
        <w:t>.</w:t>
      </w:r>
    </w:p>
    <w:p w14:paraId="13C95298" w14:textId="3356702F" w:rsidR="009A77BA" w:rsidRPr="00854500" w:rsidRDefault="72120CEC" w:rsidP="009A77BA">
      <w:pPr>
        <w:pStyle w:val="Kop1"/>
      </w:pPr>
      <w:r w:rsidRPr="00854500">
        <w:t>CLP labelling of</w:t>
      </w:r>
      <w:r w:rsidR="38D96409" w:rsidRPr="00854500">
        <w:t xml:space="preserve"> chemicals </w:t>
      </w:r>
      <w:r w:rsidR="4A506ED0" w:rsidRPr="00854500">
        <w:t>supplied</w:t>
      </w:r>
      <w:r w:rsidR="749A5D88" w:rsidRPr="00854500">
        <w:t xml:space="preserve"> to consumers without packaging</w:t>
      </w:r>
      <w:r w:rsidRPr="00854500">
        <w:t>/ re-fill sales</w:t>
      </w:r>
    </w:p>
    <w:p w14:paraId="5746330F" w14:textId="353953C1" w:rsidR="004371C0" w:rsidRPr="00854500" w:rsidRDefault="058E6CC3" w:rsidP="004371C0">
      <w:pPr>
        <w:pStyle w:val="Text1"/>
        <w:ind w:left="0"/>
      </w:pPr>
      <w:r w:rsidRPr="00854500">
        <w:t>At</w:t>
      </w:r>
      <w:r w:rsidR="002D254A">
        <w:t xml:space="preserve"> a number of occasions CARACAL</w:t>
      </w:r>
      <w:r w:rsidR="12478FD1" w:rsidRPr="00854500">
        <w:t xml:space="preserve"> discussed on the best means to provide hazard communication for </w:t>
      </w:r>
      <w:r w:rsidR="553A8987" w:rsidRPr="00854500">
        <w:t xml:space="preserve">substances, </w:t>
      </w:r>
      <w:r w:rsidR="12478FD1" w:rsidRPr="00854500">
        <w:t>mixtures</w:t>
      </w:r>
      <w:r w:rsidR="023CA5C9" w:rsidRPr="00854500">
        <w:t xml:space="preserve"> and articles</w:t>
      </w:r>
      <w:r w:rsidR="12478FD1" w:rsidRPr="00854500">
        <w:t xml:space="preserve"> supplied in bulk or in refill systems (see below). </w:t>
      </w:r>
      <w:r w:rsidR="5C4735A5" w:rsidRPr="00854500">
        <w:t>In principle certain bulk/re-fill chemicals sales are valued for their reduced environmental footprint (</w:t>
      </w:r>
      <w:r w:rsidR="5C4735A5" w:rsidRPr="002D254A">
        <w:rPr>
          <w:i/>
        </w:rPr>
        <w:t>e.g.</w:t>
      </w:r>
      <w:r w:rsidR="5C4735A5" w:rsidRPr="00854500">
        <w:t xml:space="preserve"> less packaging)</w:t>
      </w:r>
      <w:r w:rsidR="6D1790DF" w:rsidRPr="00854500">
        <w:t xml:space="preserve"> and are promoted in the context of some EU policies</w:t>
      </w:r>
      <w:r w:rsidR="5C4735A5" w:rsidRPr="00854500">
        <w:t xml:space="preserve">. </w:t>
      </w:r>
      <w:r w:rsidR="44EEF14E" w:rsidRPr="00854500">
        <w:t xml:space="preserve">On the other hand, they should comply with the </w:t>
      </w:r>
      <w:r w:rsidR="2CA053E7" w:rsidRPr="00854500">
        <w:t>human health and environmental objectives of CLP.</w:t>
      </w:r>
    </w:p>
    <w:p w14:paraId="7FDE1E4E" w14:textId="34342925" w:rsidR="00E05A24" w:rsidRPr="00854500" w:rsidRDefault="00C60B40" w:rsidP="0002141E">
      <w:pPr>
        <w:pStyle w:val="Text1"/>
        <w:ind w:left="0"/>
      </w:pPr>
      <w:hyperlink r:id="rId18">
        <w:r w:rsidR="66DCACE3" w:rsidRPr="00854500">
          <w:rPr>
            <w:rStyle w:val="Hyperlink"/>
          </w:rPr>
          <w:t>The public consultation of the CLP revision</w:t>
        </w:r>
      </w:hyperlink>
      <w:r w:rsidR="77746A3C" w:rsidRPr="00854500">
        <w:t xml:space="preserve"> contains a specific question on CLP labelling of </w:t>
      </w:r>
      <w:r w:rsidR="66DCACE3" w:rsidRPr="00854500">
        <w:t>substances/mixtures supplied in bulk (Q7</w:t>
      </w:r>
      <w:r w:rsidR="77746A3C" w:rsidRPr="00854500">
        <w:t>)</w:t>
      </w:r>
      <w:r w:rsidR="66DCACE3" w:rsidRPr="00854500">
        <w:t xml:space="preserve">. </w:t>
      </w:r>
    </w:p>
    <w:p w14:paraId="39E677ED" w14:textId="5ECF773F" w:rsidR="00B54EAD" w:rsidRPr="00854500" w:rsidRDefault="76D34664" w:rsidP="0002141E">
      <w:pPr>
        <w:pStyle w:val="Text1"/>
        <w:ind w:left="0"/>
      </w:pPr>
      <w:r w:rsidRPr="00854500">
        <w:t xml:space="preserve">It should be kept in mind that this issue concerns supplies to consumers only, since supplies of chemicals between professionals, including for unpackaged chemicals, </w:t>
      </w:r>
      <w:r w:rsidR="47763B58" w:rsidRPr="00854500">
        <w:t>are</w:t>
      </w:r>
      <w:r w:rsidRPr="00854500">
        <w:t xml:space="preserve"> </w:t>
      </w:r>
      <w:r w:rsidR="3F7F6F31" w:rsidRPr="00854500">
        <w:t>covered</w:t>
      </w:r>
      <w:r w:rsidRPr="00854500">
        <w:t xml:space="preserve"> by REACH (see recital (49) of CLP</w:t>
      </w:r>
      <w:r w:rsidR="002D254A">
        <w:rPr>
          <w:rStyle w:val="Voetnootmarkering"/>
        </w:rPr>
        <w:footnoteReference w:id="4"/>
      </w:r>
      <w:r w:rsidRPr="00854500">
        <w:t>).</w:t>
      </w:r>
      <w:r w:rsidR="002D254A">
        <w:t xml:space="preserve"> </w:t>
      </w:r>
      <w:r w:rsidR="4F5273F1" w:rsidRPr="00854500">
        <w:t>For</w:t>
      </w:r>
      <w:r w:rsidR="664F4FC3" w:rsidRPr="00854500">
        <w:t xml:space="preserve"> assessing the differe</w:t>
      </w:r>
      <w:r w:rsidR="013F69C4" w:rsidRPr="00854500">
        <w:t xml:space="preserve">nt policy options, it </w:t>
      </w:r>
      <w:r w:rsidR="26D56367" w:rsidRPr="00854500">
        <w:t>is necessary</w:t>
      </w:r>
      <w:r w:rsidR="664F4FC3" w:rsidRPr="00854500">
        <w:t xml:space="preserve"> to differentiate </w:t>
      </w:r>
      <w:r w:rsidR="002D254A">
        <w:t xml:space="preserve">between the following </w:t>
      </w:r>
      <w:r w:rsidR="664F4FC3" w:rsidRPr="00854500">
        <w:t>situations</w:t>
      </w:r>
      <w:r w:rsidR="2348F29A" w:rsidRPr="00854500">
        <w:t>:</w:t>
      </w:r>
      <w:r w:rsidR="664F4FC3" w:rsidRPr="00854500">
        <w:t xml:space="preserve"> </w:t>
      </w:r>
    </w:p>
    <w:p w14:paraId="31ECBCC9" w14:textId="3D2DDACA" w:rsidR="00B54EAD" w:rsidRPr="00854500" w:rsidRDefault="2348F29A" w:rsidP="00B54EAD">
      <w:pPr>
        <w:pStyle w:val="Text1"/>
        <w:numPr>
          <w:ilvl w:val="0"/>
          <w:numId w:val="39"/>
        </w:numPr>
      </w:pPr>
      <w:r w:rsidRPr="00854500">
        <w:lastRenderedPageBreak/>
        <w:t xml:space="preserve">Chemicals supplied </w:t>
      </w:r>
      <w:r w:rsidR="20A16C19" w:rsidRPr="00854500">
        <w:t>to consumers</w:t>
      </w:r>
      <w:r w:rsidRPr="00854500">
        <w:t xml:space="preserve"> without packaging (</w:t>
      </w:r>
      <w:r w:rsidRPr="002D254A">
        <w:rPr>
          <w:i/>
        </w:rPr>
        <w:t>e.g.</w:t>
      </w:r>
      <w:r w:rsidRPr="00854500">
        <w:t xml:space="preserve"> fuels</w:t>
      </w:r>
      <w:r w:rsidR="1EA73588" w:rsidRPr="00854500">
        <w:t xml:space="preserve"> at filling stations</w:t>
      </w:r>
      <w:r w:rsidR="541C17AE" w:rsidRPr="00854500">
        <w:t xml:space="preserve"> pumped directly into the fuel tank of a vehicle</w:t>
      </w:r>
      <w:r w:rsidRPr="00854500">
        <w:t>) for which CLP labelling</w:t>
      </w:r>
      <w:r w:rsidR="61FF4C9D" w:rsidRPr="00854500">
        <w:t xml:space="preserve"> on the recipient </w:t>
      </w:r>
      <w:r w:rsidR="2937B052" w:rsidRPr="00854500">
        <w:t>vessel</w:t>
      </w:r>
      <w:r w:rsidRPr="00854500">
        <w:t xml:space="preserve"> is highly impractical</w:t>
      </w:r>
      <w:r w:rsidR="38173175" w:rsidRPr="00854500">
        <w:t xml:space="preserve"> and of little added value</w:t>
      </w:r>
      <w:r w:rsidR="691A739C" w:rsidRPr="00854500">
        <w:t xml:space="preserve"> because it is likely that consumers are sufficiently familiar with the hazards or unlikely to have noteworthy exposure</w:t>
      </w:r>
      <w:r w:rsidRPr="00854500">
        <w:t xml:space="preserve">; </w:t>
      </w:r>
    </w:p>
    <w:p w14:paraId="481595B7" w14:textId="0E436524" w:rsidR="0002141E" w:rsidRPr="00854500" w:rsidRDefault="2348F29A" w:rsidP="00B54EAD">
      <w:pPr>
        <w:pStyle w:val="Text1"/>
        <w:numPr>
          <w:ilvl w:val="0"/>
          <w:numId w:val="39"/>
        </w:numPr>
      </w:pPr>
      <w:r w:rsidRPr="00854500">
        <w:t xml:space="preserve">Re-fill chemicals </w:t>
      </w:r>
      <w:r w:rsidR="03BB8D87" w:rsidRPr="00854500">
        <w:t>that could be filled</w:t>
      </w:r>
      <w:r w:rsidR="77F493E3" w:rsidRPr="00854500">
        <w:t xml:space="preserve"> in </w:t>
      </w:r>
      <w:r w:rsidR="24B42AB6" w:rsidRPr="00854500">
        <w:t xml:space="preserve">re-usable </w:t>
      </w:r>
      <w:r w:rsidR="77F493E3" w:rsidRPr="00854500">
        <w:t xml:space="preserve">packaging for which CLP labelling is </w:t>
      </w:r>
      <w:r w:rsidR="2A5CD269" w:rsidRPr="00854500">
        <w:t xml:space="preserve">in principle </w:t>
      </w:r>
      <w:r w:rsidR="77F493E3" w:rsidRPr="00854500">
        <w:t>possible</w:t>
      </w:r>
      <w:r w:rsidR="62080BA9" w:rsidRPr="00854500">
        <w:t xml:space="preserve"> and desirable</w:t>
      </w:r>
      <w:r w:rsidR="01632585" w:rsidRPr="00854500">
        <w:t xml:space="preserve"> because of </w:t>
      </w:r>
      <w:r w:rsidR="09A14497" w:rsidRPr="00854500">
        <w:t xml:space="preserve">their </w:t>
      </w:r>
      <w:r w:rsidR="01632585" w:rsidRPr="00854500">
        <w:t>hazard</w:t>
      </w:r>
      <w:r w:rsidR="321EBDFF" w:rsidRPr="00854500">
        <w:t>ous properties</w:t>
      </w:r>
      <w:r w:rsidR="77F493E3" w:rsidRPr="00854500">
        <w:t xml:space="preserve">. </w:t>
      </w:r>
    </w:p>
    <w:p w14:paraId="37741B90" w14:textId="603E965D" w:rsidR="00CB28DF" w:rsidRPr="00854500" w:rsidRDefault="6CE81BD8" w:rsidP="00CB28DF">
      <w:pPr>
        <w:pStyle w:val="Kop2"/>
      </w:pPr>
      <w:r w:rsidRPr="00854500">
        <w:t xml:space="preserve">Chemicals supplied </w:t>
      </w:r>
      <w:r w:rsidR="15F1F0DB" w:rsidRPr="00854500">
        <w:t xml:space="preserve">to consumers </w:t>
      </w:r>
      <w:r w:rsidRPr="00854500">
        <w:t>without packaging (</w:t>
      </w:r>
      <w:r w:rsidR="15794E8F" w:rsidRPr="002D254A">
        <w:rPr>
          <w:i/>
        </w:rPr>
        <w:t>e.g.</w:t>
      </w:r>
      <w:r w:rsidR="15794E8F" w:rsidRPr="00854500">
        <w:t xml:space="preserve"> </w:t>
      </w:r>
      <w:r w:rsidRPr="00854500">
        <w:t>f</w:t>
      </w:r>
      <w:r w:rsidR="01F5493C" w:rsidRPr="00854500">
        <w:t>uels</w:t>
      </w:r>
      <w:r w:rsidRPr="00854500">
        <w:t>)</w:t>
      </w:r>
    </w:p>
    <w:p w14:paraId="108789A1" w14:textId="7F051C78" w:rsidR="77BA50AC" w:rsidRPr="00854500" w:rsidRDefault="77BA50AC" w:rsidP="4AE96CD3">
      <w:pPr>
        <w:pStyle w:val="Text1"/>
        <w:ind w:left="0"/>
      </w:pPr>
      <w:r w:rsidRPr="00854500">
        <w:t>Recital (49) of CLP</w:t>
      </w:r>
      <w:r w:rsidR="15794E8F" w:rsidRPr="00854500">
        <w:t xml:space="preserve"> provides that </w:t>
      </w:r>
      <w:r w:rsidRPr="00854500">
        <w:t>chemicals supplied to the general pub</w:t>
      </w:r>
      <w:r w:rsidR="004E09B7" w:rsidRPr="00854500">
        <w:t>lic should</w:t>
      </w:r>
      <w:r w:rsidRPr="00854500">
        <w:t xml:space="preserve"> </w:t>
      </w:r>
      <w:r w:rsidR="4E300FBD" w:rsidRPr="00854500">
        <w:t xml:space="preserve">normally </w:t>
      </w:r>
      <w:r w:rsidR="44F4A3EB" w:rsidRPr="00854500">
        <w:t xml:space="preserve">be </w:t>
      </w:r>
      <w:r w:rsidRPr="00854500">
        <w:t>packaged. Unpackaged chemicals</w:t>
      </w:r>
      <w:r w:rsidR="15794E8F" w:rsidRPr="00854500">
        <w:t xml:space="preserve"> can be supplied to the general public "in exceptional circumstances". </w:t>
      </w:r>
      <w:r w:rsidR="54E56D28" w:rsidRPr="00854500">
        <w:t>CLP consequently addresses this scenario specifically in Article 29.</w:t>
      </w:r>
    </w:p>
    <w:p w14:paraId="7AF6CEFD" w14:textId="78432496" w:rsidR="15794E8F" w:rsidRPr="00854500" w:rsidRDefault="15794E8F" w:rsidP="4AE96CD3">
      <w:pPr>
        <w:pStyle w:val="Text1"/>
        <w:ind w:left="0"/>
      </w:pPr>
      <w:r w:rsidRPr="00854500">
        <w:t>Article 29(3) of CLP foresees that “when a hazardous substance or mixture</w:t>
      </w:r>
      <w:r w:rsidR="002D254A">
        <w:t xml:space="preserve"> referred to in Part 5 of Annex </w:t>
      </w:r>
      <w:r w:rsidRPr="00854500">
        <w:t xml:space="preserve">II is supplied to the general public without packaging it shall be accompanied by a copy of the label elements in accordance with Article 17”. </w:t>
      </w:r>
      <w:r w:rsidR="4E300FBD" w:rsidRPr="00854500">
        <w:t>However, P</w:t>
      </w:r>
      <w:r w:rsidRPr="00854500">
        <w:t xml:space="preserve">art 5 of Annex II currently contains only one item: “ready mixed cement and concrete in the wet state”. </w:t>
      </w:r>
    </w:p>
    <w:p w14:paraId="0F388E5F" w14:textId="02751887" w:rsidR="15794E8F" w:rsidRPr="00854500" w:rsidRDefault="5EAD38D5" w:rsidP="4AE96CD3">
      <w:pPr>
        <w:pStyle w:val="Text1"/>
        <w:ind w:left="0"/>
      </w:pPr>
      <w:r w:rsidRPr="00854500">
        <w:t>To provide legal clarity</w:t>
      </w:r>
      <w:r w:rsidR="15794E8F" w:rsidRPr="00854500">
        <w:t xml:space="preserve">, it is necessary to understand </w:t>
      </w:r>
      <w:r w:rsidR="6B01224C" w:rsidRPr="00854500">
        <w:t>weather</w:t>
      </w:r>
      <w:r w:rsidR="15794E8F" w:rsidRPr="00854500">
        <w:t xml:space="preserve"> more substances </w:t>
      </w:r>
      <w:r w:rsidR="133142E7" w:rsidRPr="00854500">
        <w:t>should</w:t>
      </w:r>
      <w:r w:rsidR="4E300FBD" w:rsidRPr="00854500">
        <w:t xml:space="preserve"> </w:t>
      </w:r>
      <w:r w:rsidR="15794E8F" w:rsidRPr="00854500">
        <w:t>be included in Part 5 of Annex II</w:t>
      </w:r>
      <w:r w:rsidR="674E40E8" w:rsidRPr="00854500">
        <w:t xml:space="preserve"> or whether the legal provisions need to be amended</w:t>
      </w:r>
      <w:r w:rsidR="15794E8F" w:rsidRPr="00854500">
        <w:t>.</w:t>
      </w:r>
      <w:r w:rsidR="4E300FBD" w:rsidRPr="00854500">
        <w:t xml:space="preserve"> </w:t>
      </w:r>
    </w:p>
    <w:p w14:paraId="54C7BAA3" w14:textId="57B3ECBF" w:rsidR="008065C4" w:rsidRPr="00854500" w:rsidRDefault="15794E8F" w:rsidP="001B2368">
      <w:pPr>
        <w:pStyle w:val="Text2"/>
        <w:ind w:left="0"/>
      </w:pPr>
      <w:r w:rsidRPr="00854500">
        <w:t>An example of</w:t>
      </w:r>
      <w:r w:rsidR="4E300FBD" w:rsidRPr="00854500">
        <w:t xml:space="preserve"> chemicals supplied to consumers </w:t>
      </w:r>
      <w:r w:rsidR="3E04F683" w:rsidRPr="00854500">
        <w:t xml:space="preserve">without packaging </w:t>
      </w:r>
      <w:r w:rsidRPr="00854500">
        <w:t xml:space="preserve">are fuels. </w:t>
      </w:r>
      <w:r w:rsidR="34EBC7CA" w:rsidRPr="00854500">
        <w:t xml:space="preserve">CARACAL discussed CLP labelling of fuels in 2016, see </w:t>
      </w:r>
      <w:hyperlink r:id="rId19">
        <w:r w:rsidR="34EBC7CA" w:rsidRPr="00854500">
          <w:rPr>
            <w:rStyle w:val="Hyperlink"/>
          </w:rPr>
          <w:t>Doc. CA/05/2015</w:t>
        </w:r>
      </w:hyperlink>
      <w:r w:rsidR="34EBC7CA" w:rsidRPr="00854500">
        <w:t xml:space="preserve">, which was the outcome of </w:t>
      </w:r>
      <w:r w:rsidR="35DEA60A" w:rsidRPr="00854500">
        <w:t xml:space="preserve">the </w:t>
      </w:r>
      <w:r w:rsidR="34EBC7CA" w:rsidRPr="00854500">
        <w:t xml:space="preserve">CARACAL sub-group on labelling and packaging issues.  </w:t>
      </w:r>
    </w:p>
    <w:p w14:paraId="412961AA" w14:textId="54785B4C" w:rsidR="001B2368" w:rsidRPr="00854500" w:rsidRDefault="01F5493C" w:rsidP="001B2368">
      <w:pPr>
        <w:pStyle w:val="Text2"/>
        <w:ind w:left="0"/>
      </w:pPr>
      <w:r w:rsidRPr="00854500">
        <w:t>For fuel</w:t>
      </w:r>
      <w:r w:rsidR="34EBC7CA" w:rsidRPr="00854500">
        <w:t>s</w:t>
      </w:r>
      <w:r w:rsidRPr="00854500">
        <w:t xml:space="preserve">, there was agreement that the </w:t>
      </w:r>
      <w:r w:rsidR="3C5387A0" w:rsidRPr="00854500">
        <w:t xml:space="preserve">placing </w:t>
      </w:r>
      <w:r w:rsidRPr="00854500">
        <w:t>on the market occurs at the moment of filling the fuel tank</w:t>
      </w:r>
      <w:r w:rsidR="30624EC3" w:rsidRPr="00854500">
        <w:t xml:space="preserve"> or container (</w:t>
      </w:r>
      <w:r w:rsidR="30624EC3" w:rsidRPr="002D254A">
        <w:rPr>
          <w:i/>
        </w:rPr>
        <w:t>e</w:t>
      </w:r>
      <w:r w:rsidR="004E09B7" w:rsidRPr="002D254A">
        <w:rPr>
          <w:i/>
        </w:rPr>
        <w:t>.g.</w:t>
      </w:r>
      <w:r w:rsidR="30624EC3" w:rsidRPr="00854500">
        <w:t xml:space="preserve"> a </w:t>
      </w:r>
      <w:proofErr w:type="spellStart"/>
      <w:r w:rsidR="30624EC3" w:rsidRPr="00854500">
        <w:t>jerryjar</w:t>
      </w:r>
      <w:proofErr w:type="spellEnd"/>
      <w:r w:rsidR="30624EC3" w:rsidRPr="00854500">
        <w:t>)</w:t>
      </w:r>
      <w:r w:rsidRPr="00854500">
        <w:t>. Therefore, CLP labelling requirements do not apply to the fuel pump itself, but to the fuel. In this context, the fuel can indeed be considered as unpackaged</w:t>
      </w:r>
      <w:r w:rsidR="65BE13C8" w:rsidRPr="00854500">
        <w:t xml:space="preserve">. In practice, fuel is </w:t>
      </w:r>
      <w:r w:rsidR="276B45D5" w:rsidRPr="00854500">
        <w:t>currently</w:t>
      </w:r>
      <w:r w:rsidR="65BE13C8" w:rsidRPr="00854500">
        <w:t xml:space="preserve"> </w:t>
      </w:r>
      <w:r w:rsidR="436810BC" w:rsidRPr="00854500">
        <w:t xml:space="preserve">not </w:t>
      </w:r>
      <w:r w:rsidR="65BE13C8" w:rsidRPr="00854500">
        <w:t>labelled</w:t>
      </w:r>
      <w:r w:rsidR="228014EF" w:rsidRPr="00854500">
        <w:t xml:space="preserve"> in full compliance with CLP</w:t>
      </w:r>
      <w:r w:rsidR="65BE13C8" w:rsidRPr="00854500">
        <w:t xml:space="preserve">. </w:t>
      </w:r>
    </w:p>
    <w:p w14:paraId="039608F1" w14:textId="6F8B1F95" w:rsidR="0074456F" w:rsidRPr="00854500" w:rsidRDefault="65BE13C8" w:rsidP="001B2368">
      <w:pPr>
        <w:pStyle w:val="Text2"/>
        <w:ind w:left="0"/>
      </w:pPr>
      <w:r w:rsidRPr="00854500">
        <w:rPr>
          <w:b/>
          <w:bCs/>
        </w:rPr>
        <w:t xml:space="preserve">Various options </w:t>
      </w:r>
      <w:r w:rsidR="29AF02B7" w:rsidRPr="00854500">
        <w:rPr>
          <w:b/>
          <w:bCs/>
        </w:rPr>
        <w:t>to improve hazard communication on fuels</w:t>
      </w:r>
      <w:r w:rsidRPr="00854500">
        <w:t xml:space="preserve">: </w:t>
      </w:r>
    </w:p>
    <w:p w14:paraId="5C7EE2D0" w14:textId="61BDECAC" w:rsidR="001B2368" w:rsidRPr="00854500" w:rsidRDefault="1A322E81" w:rsidP="0074456F">
      <w:pPr>
        <w:pStyle w:val="Text2"/>
        <w:numPr>
          <w:ilvl w:val="0"/>
          <w:numId w:val="23"/>
        </w:numPr>
      </w:pPr>
      <w:r w:rsidRPr="00854500">
        <w:rPr>
          <w:u w:val="single"/>
        </w:rPr>
        <w:t xml:space="preserve">Bring fuels into the scope of </w:t>
      </w:r>
      <w:r w:rsidR="65BE13C8" w:rsidRPr="00854500">
        <w:rPr>
          <w:u w:val="single"/>
        </w:rPr>
        <w:t xml:space="preserve">Article 29(3) CLP </w:t>
      </w:r>
      <w:r w:rsidR="207E45DA" w:rsidRPr="00854500">
        <w:rPr>
          <w:u w:val="single"/>
        </w:rPr>
        <w:t>by its inclusi</w:t>
      </w:r>
      <w:r w:rsidR="4149A5FC" w:rsidRPr="00854500">
        <w:rPr>
          <w:u w:val="single"/>
        </w:rPr>
        <w:t>o</w:t>
      </w:r>
      <w:r w:rsidR="004E09B7" w:rsidRPr="00854500">
        <w:rPr>
          <w:u w:val="single"/>
        </w:rPr>
        <w:t>n in Part 5 of Annex </w:t>
      </w:r>
      <w:r w:rsidR="207E45DA" w:rsidRPr="00854500">
        <w:rPr>
          <w:u w:val="single"/>
        </w:rPr>
        <w:t>II</w:t>
      </w:r>
      <w:r w:rsidR="65BE13C8" w:rsidRPr="00854500">
        <w:t xml:space="preserve"> (</w:t>
      </w:r>
      <w:r w:rsidR="15794E8F" w:rsidRPr="00854500">
        <w:t xml:space="preserve">option discussed in CARACAL in 2016, </w:t>
      </w:r>
      <w:r w:rsidR="65BE13C8" w:rsidRPr="00854500">
        <w:t>see Doc. CA/05/2015): I</w:t>
      </w:r>
      <w:r w:rsidR="01F5493C" w:rsidRPr="00854500">
        <w:t xml:space="preserve">f included in Part 5 of Annex II, a copy of the label elements would need to be provided to the general public at the point of sale. </w:t>
      </w:r>
    </w:p>
    <w:p w14:paraId="6B948129" w14:textId="1E8F596C" w:rsidR="001B2368" w:rsidRPr="00854500" w:rsidRDefault="0BB41778" w:rsidP="0074456F">
      <w:pPr>
        <w:pStyle w:val="Text2"/>
        <w:numPr>
          <w:ilvl w:val="0"/>
          <w:numId w:val="23"/>
        </w:numPr>
      </w:pPr>
      <w:r w:rsidRPr="00854500">
        <w:rPr>
          <w:u w:val="single"/>
        </w:rPr>
        <w:t>Amend Article 29(3) CLP</w:t>
      </w:r>
      <w:r w:rsidR="00D1088E" w:rsidRPr="00854500">
        <w:rPr>
          <w:u w:val="single"/>
        </w:rPr>
        <w:t xml:space="preserve"> to allow the provision of a sticker</w:t>
      </w:r>
      <w:r w:rsidRPr="00854500">
        <w:t xml:space="preserve">. </w:t>
      </w:r>
      <w:r w:rsidR="00D1088E" w:rsidRPr="00854500">
        <w:t xml:space="preserve">This option was discussed in CARACAL in 2016 (see above). </w:t>
      </w:r>
      <w:r w:rsidR="01F5493C" w:rsidRPr="00854500">
        <w:t xml:space="preserve">Within </w:t>
      </w:r>
      <w:r w:rsidR="00D1088E" w:rsidRPr="00854500">
        <w:t xml:space="preserve">CARACAL, </w:t>
      </w:r>
      <w:r w:rsidR="01F5493C" w:rsidRPr="00854500">
        <w:t xml:space="preserve">it was recognised that many </w:t>
      </w:r>
      <w:r w:rsidR="4D773B4D" w:rsidRPr="00854500">
        <w:t>filling</w:t>
      </w:r>
      <w:r w:rsidR="01F5493C" w:rsidRPr="00854500">
        <w:t xml:space="preserve"> stations are </w:t>
      </w:r>
      <w:r w:rsidR="00D1088E" w:rsidRPr="00854500">
        <w:t>for self-service</w:t>
      </w:r>
      <w:r w:rsidR="006745B0" w:rsidRPr="00854500">
        <w:t xml:space="preserve"> </w:t>
      </w:r>
      <w:r w:rsidR="01F5493C" w:rsidRPr="00854500">
        <w:t xml:space="preserve">and that it </w:t>
      </w:r>
      <w:r w:rsidR="00F60231">
        <w:t xml:space="preserve">would </w:t>
      </w:r>
      <w:r w:rsidR="01F5493C" w:rsidRPr="00854500">
        <w:t>be sufficient to make a sticker with the correct label elements available at the fuel pump. It would be left to the consumer to take/use the sticker.</w:t>
      </w:r>
      <w:r w:rsidR="65BE13C8" w:rsidRPr="00854500">
        <w:t xml:space="preserve"> Therefore, self-service </w:t>
      </w:r>
      <w:r w:rsidR="00D1088E" w:rsidRPr="00854500">
        <w:t>filling</w:t>
      </w:r>
      <w:r w:rsidR="65BE13C8" w:rsidRPr="00854500">
        <w:t xml:space="preserve"> stations would not be required to verify that every customer uses the sticker on their receptacle/jerrycan, but they would be required to at least make the sticker available.</w:t>
      </w:r>
      <w:r w:rsidR="00D1088E" w:rsidRPr="00854500">
        <w:t xml:space="preserve"> In practice, many filling stations nowadays have a CLP label put on the pump. </w:t>
      </w:r>
    </w:p>
    <w:p w14:paraId="1EB8D487" w14:textId="59771F85" w:rsidR="001B2368" w:rsidRPr="00854500" w:rsidRDefault="4E300FBD" w:rsidP="0074456F">
      <w:pPr>
        <w:pStyle w:val="Text2"/>
        <w:ind w:left="720"/>
      </w:pPr>
      <w:r w:rsidRPr="00854500">
        <w:lastRenderedPageBreak/>
        <w:t xml:space="preserve">However, </w:t>
      </w:r>
      <w:r w:rsidR="15794E8F" w:rsidRPr="00854500">
        <w:t xml:space="preserve">CARACAL </w:t>
      </w:r>
      <w:r w:rsidR="01F5493C" w:rsidRPr="00854500">
        <w:rPr>
          <w:u w:val="single"/>
        </w:rPr>
        <w:t xml:space="preserve">agreed </w:t>
      </w:r>
      <w:r w:rsidR="00D1088E" w:rsidRPr="00854500">
        <w:rPr>
          <w:u w:val="single"/>
        </w:rPr>
        <w:t xml:space="preserve">at the time </w:t>
      </w:r>
      <w:r w:rsidR="01F5493C" w:rsidRPr="00854500">
        <w:rPr>
          <w:u w:val="single"/>
        </w:rPr>
        <w:t>that any potential new requirements should be very well justified and that it should first be confirmed that there is indeed a problem</w:t>
      </w:r>
      <w:r w:rsidR="01F5493C" w:rsidRPr="00854500">
        <w:t xml:space="preserve"> (</w:t>
      </w:r>
      <w:r w:rsidR="01F5493C" w:rsidRPr="00854500">
        <w:rPr>
          <w:i/>
          <w:iCs/>
        </w:rPr>
        <w:t>e.g.</w:t>
      </w:r>
      <w:r w:rsidR="01F5493C" w:rsidRPr="00854500">
        <w:t xml:space="preserve"> divergent approaches to the application of CLP requirements to f</w:t>
      </w:r>
      <w:r w:rsidR="00D1088E" w:rsidRPr="00854500">
        <w:t>illing</w:t>
      </w:r>
      <w:r w:rsidR="01F5493C" w:rsidRPr="00854500">
        <w:t xml:space="preserve"> stations across Member States). Consultation with selected poison centres confirmed that there have indeed been some incidents with fuel, although the overall incidence and severity is unknown</w:t>
      </w:r>
      <w:r w:rsidR="65BE13C8" w:rsidRPr="00854500">
        <w:t xml:space="preserve">; </w:t>
      </w:r>
    </w:p>
    <w:p w14:paraId="657EFC0F" w14:textId="77777777" w:rsidR="00F60231" w:rsidRDefault="4A506ED0" w:rsidP="00F60231">
      <w:pPr>
        <w:pStyle w:val="Text2"/>
        <w:numPr>
          <w:ilvl w:val="0"/>
          <w:numId w:val="23"/>
        </w:numPr>
        <w:ind w:left="709"/>
      </w:pPr>
      <w:r w:rsidRPr="00854500">
        <w:rPr>
          <w:u w:val="single"/>
        </w:rPr>
        <w:t>Provide for a labelling derogation under Article 23 of CLP</w:t>
      </w:r>
      <w:r w:rsidRPr="00854500">
        <w:t xml:space="preserve">: </w:t>
      </w:r>
      <w:r w:rsidR="5D45F5A3" w:rsidRPr="00854500">
        <w:t>The situation of unpackaged substances or mixtures to consumers is specifically addressed in Article 29 in response to recital 49. How</w:t>
      </w:r>
      <w:r w:rsidR="7E811841" w:rsidRPr="00854500">
        <w:t>ever, in principle, labelling derogations could also be addressed via Article 23. This pathway would have the ad</w:t>
      </w:r>
      <w:r w:rsidR="37930AEF" w:rsidRPr="00854500">
        <w:t>vantage of being able to address the case of f</w:t>
      </w:r>
      <w:r w:rsidR="42BABE76" w:rsidRPr="00854500">
        <w:t>illing stations</w:t>
      </w:r>
      <w:r w:rsidR="37930AEF" w:rsidRPr="00854500">
        <w:t xml:space="preserve"> more specifically </w:t>
      </w:r>
      <w:r w:rsidR="00AE5FB1" w:rsidRPr="00854500">
        <w:t xml:space="preserve">rather </w:t>
      </w:r>
      <w:r w:rsidR="37930AEF" w:rsidRPr="00854500">
        <w:t xml:space="preserve">than just indicating that the general public should be provided with a copy of the labelling elements. </w:t>
      </w:r>
    </w:p>
    <w:p w14:paraId="6FA664CF" w14:textId="6D5355FB" w:rsidR="00F60231" w:rsidRDefault="2B3D2E62" w:rsidP="00F60231">
      <w:pPr>
        <w:pStyle w:val="Kop2"/>
      </w:pPr>
      <w:r w:rsidRPr="00854500">
        <w:t>Re-fill sales</w:t>
      </w:r>
      <w:r w:rsidR="56F62AFD" w:rsidRPr="00854500">
        <w:t xml:space="preserve"> </w:t>
      </w:r>
    </w:p>
    <w:p w14:paraId="278773E2" w14:textId="610DF03C" w:rsidR="009D2E79" w:rsidRPr="00854500" w:rsidRDefault="56F62AFD" w:rsidP="00F60231">
      <w:pPr>
        <w:pStyle w:val="Text2"/>
        <w:ind w:left="0"/>
      </w:pPr>
      <w:r w:rsidRPr="00854500">
        <w:t>CLP specif</w:t>
      </w:r>
      <w:r w:rsidR="6159F7D5" w:rsidRPr="00854500">
        <w:t>ies</w:t>
      </w:r>
      <w:r w:rsidRPr="00854500">
        <w:t xml:space="preserve"> that </w:t>
      </w:r>
      <w:r w:rsidR="4D5D2AB5" w:rsidRPr="00854500">
        <w:t xml:space="preserve">labelling </w:t>
      </w:r>
      <w:r w:rsidRPr="00854500">
        <w:t>information must be legible and visible on the packaging</w:t>
      </w:r>
      <w:r w:rsidR="6E94FF16" w:rsidRPr="00854500">
        <w:t xml:space="preserve">. However, at the time of drafting CLP, the increasing trend of </w:t>
      </w:r>
      <w:r w:rsidR="00A02407" w:rsidRPr="00854500">
        <w:t xml:space="preserve">supplying chemicals in bulk </w:t>
      </w:r>
      <w:r w:rsidR="6E94FF16" w:rsidRPr="00854500">
        <w:t xml:space="preserve">was not yet anticipated. </w:t>
      </w:r>
      <w:r w:rsidR="4B60C3B9" w:rsidRPr="00854500">
        <w:t>Therefore, it does not clear</w:t>
      </w:r>
      <w:r w:rsidR="00F60231">
        <w:t>ly address</w:t>
      </w:r>
      <w:r w:rsidRPr="00854500">
        <w:t xml:space="preserve"> </w:t>
      </w:r>
      <w:r w:rsidR="4D5D2AB5" w:rsidRPr="00854500">
        <w:t xml:space="preserve">the specific case of </w:t>
      </w:r>
      <w:r w:rsidR="61E0BF7B" w:rsidRPr="00854500">
        <w:t>“</w:t>
      </w:r>
      <w:r w:rsidRPr="00854500">
        <w:t>re</w:t>
      </w:r>
      <w:r w:rsidR="4BBBFEF0" w:rsidRPr="00854500">
        <w:t>-</w:t>
      </w:r>
      <w:r w:rsidRPr="00854500">
        <w:t>fill sales</w:t>
      </w:r>
      <w:r w:rsidR="3FF9FCB2" w:rsidRPr="00854500">
        <w:t>”</w:t>
      </w:r>
      <w:r w:rsidRPr="00854500">
        <w:t xml:space="preserve"> involving consumers bringing an empty receptacle to the store and re-filling it with a product, </w:t>
      </w:r>
      <w:r w:rsidRPr="00854500">
        <w:rPr>
          <w:i/>
          <w:iCs/>
        </w:rPr>
        <w:t>e.g.</w:t>
      </w:r>
      <w:r w:rsidRPr="00854500">
        <w:t xml:space="preserve"> a </w:t>
      </w:r>
      <w:r w:rsidR="691AF561" w:rsidRPr="00854500">
        <w:t>liquid soap, washing powder or paints</w:t>
      </w:r>
      <w:r w:rsidRPr="00854500">
        <w:t>. This may result in placing on the market</w:t>
      </w:r>
      <w:r w:rsidR="4ECE09B6" w:rsidRPr="00854500">
        <w:t xml:space="preserve"> without respecting the CLP requirements for labelling </w:t>
      </w:r>
      <w:r w:rsidR="00A02407" w:rsidRPr="00854500">
        <w:t xml:space="preserve">(no or incorrect label) </w:t>
      </w:r>
      <w:r w:rsidR="4ECE09B6" w:rsidRPr="00854500">
        <w:t>and packaging</w:t>
      </w:r>
      <w:r w:rsidR="00A02407" w:rsidRPr="00854500">
        <w:t xml:space="preserve"> (incompliance with specific packaging rules, </w:t>
      </w:r>
      <w:r w:rsidR="00A02407" w:rsidRPr="00F60231">
        <w:rPr>
          <w:i/>
        </w:rPr>
        <w:t>e.g.</w:t>
      </w:r>
      <w:r w:rsidR="00A02407" w:rsidRPr="00854500">
        <w:t xml:space="preserve"> child resistant fastenings</w:t>
      </w:r>
      <w:r w:rsidR="076B69D4" w:rsidRPr="00854500">
        <w:t xml:space="preserve"> or unsuitable packaging material</w:t>
      </w:r>
      <w:r w:rsidR="00A02407" w:rsidRPr="00854500">
        <w:t>)</w:t>
      </w:r>
      <w:r w:rsidRPr="00854500">
        <w:t xml:space="preserve">, ultimately </w:t>
      </w:r>
      <w:r w:rsidR="4D5D2AB5" w:rsidRPr="00854500">
        <w:t>lowering</w:t>
      </w:r>
      <w:r w:rsidRPr="00854500">
        <w:t xml:space="preserve"> </w:t>
      </w:r>
      <w:r w:rsidR="41E96F69" w:rsidRPr="00854500">
        <w:t>the level of protection</w:t>
      </w:r>
      <w:r w:rsidR="00A02407" w:rsidRPr="00854500">
        <w:t xml:space="preserve"> </w:t>
      </w:r>
      <w:r w:rsidR="24E5BFDA" w:rsidRPr="00854500">
        <w:t>for</w:t>
      </w:r>
      <w:r w:rsidRPr="00854500">
        <w:t xml:space="preserve"> health and environment. </w:t>
      </w:r>
    </w:p>
    <w:p w14:paraId="0F2FF0C5" w14:textId="5A1466E5" w:rsidR="00B54EAD" w:rsidRPr="00854500" w:rsidRDefault="37E6CD73" w:rsidP="0974E892">
      <w:pPr>
        <w:pStyle w:val="Text1"/>
        <w:ind w:left="0"/>
      </w:pPr>
      <w:r>
        <w:t xml:space="preserve">This new trend </w:t>
      </w:r>
      <w:r w:rsidR="00A02407">
        <w:t xml:space="preserve">of re-fill sales </w:t>
      </w:r>
      <w:r>
        <w:t>differs from the scenario described above for filling stations</w:t>
      </w:r>
      <w:r w:rsidR="00A02407">
        <w:t xml:space="preserve">, because </w:t>
      </w:r>
      <w:r w:rsidR="60056642">
        <w:t>the consumer does not leave the shop with an unpackaged chemical. However,</w:t>
      </w:r>
      <w:r w:rsidR="5A81FA2B">
        <w:t xml:space="preserve"> the chemical is ‘placed</w:t>
      </w:r>
      <w:r w:rsidR="60056642">
        <w:t xml:space="preserve"> on the market</w:t>
      </w:r>
      <w:r w:rsidR="5C1DCA8C">
        <w:t>’ unpackaged</w:t>
      </w:r>
      <w:r w:rsidR="60056642">
        <w:t xml:space="preserve"> in </w:t>
      </w:r>
      <w:r w:rsidR="2E6DD189">
        <w:t>so far as it is</w:t>
      </w:r>
      <w:r w:rsidR="60056642">
        <w:t xml:space="preserve"> ‘ma</w:t>
      </w:r>
      <w:r w:rsidR="76B56B32">
        <w:t>de</w:t>
      </w:r>
      <w:r w:rsidR="60056642">
        <w:t xml:space="preserve"> availabl</w:t>
      </w:r>
      <w:r w:rsidR="4F1B5EF0">
        <w:t xml:space="preserve">e’ </w:t>
      </w:r>
      <w:r w:rsidR="1A093EC8">
        <w:t>(one of the ways to place on the market under Article 2 of CLP) to the consumer without packaging. Hence, it could be consi</w:t>
      </w:r>
      <w:r w:rsidR="3F3A5E91">
        <w:t>dered to fall under Article 29(3) of CLP</w:t>
      </w:r>
      <w:r w:rsidR="282774F8">
        <w:t>. However, since the consumer is leaving the store with a packaged chemical, th</w:t>
      </w:r>
      <w:r w:rsidR="378777AB">
        <w:t xml:space="preserve">at provision is not entirely suitable. </w:t>
      </w:r>
      <w:r w:rsidR="534203D5">
        <w:t>The practical problem is that, a</w:t>
      </w:r>
      <w:r w:rsidR="7293ED41">
        <w:t xml:space="preserve">lthough packaged in the shop, </w:t>
      </w:r>
      <w:r w:rsidR="42BF159E">
        <w:t xml:space="preserve">it may be </w:t>
      </w:r>
      <w:r w:rsidR="69063358">
        <w:t xml:space="preserve">that the consumer buys it </w:t>
      </w:r>
      <w:r w:rsidR="7F0D9362">
        <w:t>unlabelled</w:t>
      </w:r>
      <w:r w:rsidR="03CEF4CE">
        <w:t xml:space="preserve"> </w:t>
      </w:r>
      <w:r w:rsidR="2348F29A">
        <w:t>or incorrectly labelled</w:t>
      </w:r>
      <w:r w:rsidR="1E9FFAED">
        <w:t xml:space="preserve"> and/or</w:t>
      </w:r>
      <w:r w:rsidR="5EE31095">
        <w:t xml:space="preserve"> packaged</w:t>
      </w:r>
      <w:r w:rsidR="56F62AFD">
        <w:t xml:space="preserve">. </w:t>
      </w:r>
    </w:p>
    <w:p w14:paraId="163BE2A0" w14:textId="0222E378" w:rsidR="00F06211" w:rsidRPr="00854500" w:rsidRDefault="2B3D2E62" w:rsidP="00F06211">
      <w:pPr>
        <w:pStyle w:val="Kop2"/>
        <w:numPr>
          <w:ilvl w:val="1"/>
          <w:numId w:val="0"/>
        </w:numPr>
        <w:rPr>
          <w:b w:val="0"/>
        </w:rPr>
      </w:pPr>
      <w:r>
        <w:rPr>
          <w:b w:val="0"/>
        </w:rPr>
        <w:t xml:space="preserve">The </w:t>
      </w:r>
      <w:r w:rsidR="4D5D2AB5">
        <w:rPr>
          <w:b w:val="0"/>
        </w:rPr>
        <w:t xml:space="preserve">distributor </w:t>
      </w:r>
      <w:r>
        <w:rPr>
          <w:b w:val="0"/>
        </w:rPr>
        <w:t xml:space="preserve">can ensure compliance in different ways. </w:t>
      </w:r>
      <w:r w:rsidR="5FF241DF">
        <w:rPr>
          <w:b w:val="0"/>
        </w:rPr>
        <w:t xml:space="preserve">For example, </w:t>
      </w:r>
      <w:r w:rsidR="0033243A">
        <w:rPr>
          <w:b w:val="0"/>
        </w:rPr>
        <w:t>t</w:t>
      </w:r>
      <w:r w:rsidR="4D5D2AB5">
        <w:rPr>
          <w:b w:val="0"/>
        </w:rPr>
        <w:t xml:space="preserve">he refilling can happen via </w:t>
      </w:r>
      <w:r>
        <w:rPr>
          <w:b w:val="0"/>
        </w:rPr>
        <w:t>distribution machines that recognise specific receptacles ((</w:t>
      </w:r>
      <w:r w:rsidR="17EC8F7E" w:rsidRPr="0974E892">
        <w:rPr>
          <w:b w:val="0"/>
          <w:i/>
          <w:iCs/>
        </w:rPr>
        <w:t>i.e.</w:t>
      </w:r>
      <w:r w:rsidR="4D5D2AB5">
        <w:rPr>
          <w:b w:val="0"/>
        </w:rPr>
        <w:t xml:space="preserve"> </w:t>
      </w:r>
      <w:r>
        <w:rPr>
          <w:b w:val="0"/>
        </w:rPr>
        <w:t xml:space="preserve">with the correct label) and only allow the re-fill if the correct receptacle is used; </w:t>
      </w:r>
      <w:r w:rsidR="4D5D2AB5">
        <w:rPr>
          <w:b w:val="0"/>
        </w:rPr>
        <w:t>in addition, it is also possible to</w:t>
      </w:r>
      <w:r>
        <w:rPr>
          <w:b w:val="0"/>
        </w:rPr>
        <w:t xml:space="preserve"> consistently verify at the check-out whether the correct label is applied to the receptacle</w:t>
      </w:r>
      <w:r w:rsidR="7573AB00">
        <w:rPr>
          <w:b w:val="0"/>
        </w:rPr>
        <w:t xml:space="preserve"> and whether the receptacle is fit for purpose</w:t>
      </w:r>
      <w:r>
        <w:rPr>
          <w:b w:val="0"/>
        </w:rPr>
        <w:t xml:space="preserve">. </w:t>
      </w:r>
      <w:r w:rsidR="542FA892">
        <w:rPr>
          <w:b w:val="0"/>
        </w:rPr>
        <w:t xml:space="preserve">It could also be an option </w:t>
      </w:r>
      <w:r w:rsidR="379705AC">
        <w:rPr>
          <w:b w:val="0"/>
        </w:rPr>
        <w:t xml:space="preserve">to limit re-fill sales to chemicals that are commonly used in households and pose a limited health risk, similar </w:t>
      </w:r>
      <w:r w:rsidR="1D500EA9">
        <w:rPr>
          <w:b w:val="0"/>
        </w:rPr>
        <w:t>to the level of a typical detergent or cosmetic product</w:t>
      </w:r>
      <w:r w:rsidR="006745B0">
        <w:rPr>
          <w:b w:val="0"/>
        </w:rPr>
        <w:t xml:space="preserve">. </w:t>
      </w:r>
    </w:p>
    <w:p w14:paraId="3FB09DF0" w14:textId="0B58882C" w:rsidR="000A2E79" w:rsidRPr="00854500" w:rsidRDefault="00F06211" w:rsidP="000A2E79">
      <w:pPr>
        <w:pStyle w:val="Text2"/>
        <w:ind w:left="0"/>
        <w:rPr>
          <w:lang w:val="en-IE"/>
        </w:rPr>
      </w:pPr>
      <w:r w:rsidRPr="00854500">
        <w:t>Si</w:t>
      </w:r>
      <w:r w:rsidR="009D2E79" w:rsidRPr="00854500">
        <w:t xml:space="preserve">milar discussions are ongoing </w:t>
      </w:r>
      <w:r w:rsidR="009C78BC" w:rsidRPr="00854500">
        <w:t xml:space="preserve">within the context of the </w:t>
      </w:r>
      <w:r w:rsidR="00AC77C6" w:rsidRPr="00854500">
        <w:t xml:space="preserve">Revision of the </w:t>
      </w:r>
      <w:r w:rsidR="009C78BC" w:rsidRPr="00854500">
        <w:t>Detergents R</w:t>
      </w:r>
      <w:r w:rsidR="00AC77C6" w:rsidRPr="00854500">
        <w:t>egulation</w:t>
      </w:r>
      <w:r w:rsidR="4F1B5642" w:rsidRPr="00854500">
        <w:t xml:space="preserve">, </w:t>
      </w:r>
      <w:r w:rsidR="00E720B1" w:rsidRPr="00854500">
        <w:t>where</w:t>
      </w:r>
      <w:r w:rsidR="4F1B5642" w:rsidRPr="00854500">
        <w:t xml:space="preserve"> </w:t>
      </w:r>
      <w:r w:rsidR="00E720B1" w:rsidRPr="00854500">
        <w:t>the Commission will examine re-fill sales in the</w:t>
      </w:r>
      <w:r w:rsidR="4F1B5642" w:rsidRPr="00854500">
        <w:t xml:space="preserve"> </w:t>
      </w:r>
      <w:r w:rsidR="5B9C5176" w:rsidRPr="00854500">
        <w:t xml:space="preserve">impact assessment. </w:t>
      </w:r>
      <w:r w:rsidR="00500A5A" w:rsidRPr="00854500">
        <w:rPr>
          <w:lang w:val="en-IE"/>
        </w:rPr>
        <w:t xml:space="preserve">In this area, </w:t>
      </w:r>
      <w:r w:rsidR="000A2E79" w:rsidRPr="00854500">
        <w:rPr>
          <w:lang w:val="en-IE"/>
        </w:rPr>
        <w:t>the main issue relate</w:t>
      </w:r>
      <w:r w:rsidR="00500A5A" w:rsidRPr="00854500">
        <w:rPr>
          <w:lang w:val="en-IE"/>
        </w:rPr>
        <w:t>s</w:t>
      </w:r>
      <w:r w:rsidR="000A2E79" w:rsidRPr="00854500">
        <w:rPr>
          <w:lang w:val="en-IE"/>
        </w:rPr>
        <w:t xml:space="preserve"> to the requirement laid down in the Detergents Regulation that certain information must be legible and visible on detergents’ labels. It is often the case that this labelling requirement is not fulfilled in the refill sale of detergents as the </w:t>
      </w:r>
      <w:r w:rsidR="000A2E79" w:rsidRPr="00854500">
        <w:rPr>
          <w:lang w:val="en-IE"/>
        </w:rPr>
        <w:lastRenderedPageBreak/>
        <w:t>product is sold in bulk and filled into empty containers that are either not labelled at all or bear the wrong label</w:t>
      </w:r>
      <w:r w:rsidR="00D14F15" w:rsidRPr="00854500">
        <w:rPr>
          <w:rStyle w:val="Voetnootmarkering"/>
          <w:lang w:val="en-IE"/>
        </w:rPr>
        <w:footnoteReference w:id="5"/>
      </w:r>
      <w:r w:rsidR="000A2E79" w:rsidRPr="00854500">
        <w:rPr>
          <w:lang w:val="en-IE"/>
        </w:rPr>
        <w:t xml:space="preserve">. </w:t>
      </w:r>
    </w:p>
    <w:p w14:paraId="75155FA0" w14:textId="3BB8FEA3" w:rsidR="00F06211" w:rsidRPr="00854500" w:rsidRDefault="00B54EAD" w:rsidP="00F06211">
      <w:pPr>
        <w:pStyle w:val="Text2"/>
        <w:ind w:left="0"/>
      </w:pPr>
      <w:r w:rsidRPr="00854500">
        <w:rPr>
          <w:b/>
        </w:rPr>
        <w:t xml:space="preserve">Various options to solve </w:t>
      </w:r>
      <w:r w:rsidR="0021245E" w:rsidRPr="00854500">
        <w:rPr>
          <w:b/>
        </w:rPr>
        <w:t>this issue</w:t>
      </w:r>
      <w:r w:rsidR="0021245E" w:rsidRPr="00854500">
        <w:t xml:space="preserve">: </w:t>
      </w:r>
    </w:p>
    <w:p w14:paraId="430D8FE7" w14:textId="3A4295D8" w:rsidR="0021245E" w:rsidRPr="00854500" w:rsidRDefault="764131C3" w:rsidP="00F60231">
      <w:pPr>
        <w:pStyle w:val="ListDash2"/>
        <w:tabs>
          <w:tab w:val="clear" w:pos="1361"/>
          <w:tab w:val="num" w:pos="851"/>
        </w:tabs>
        <w:ind w:left="851"/>
      </w:pPr>
      <w:r w:rsidRPr="00854500">
        <w:t>Address in guidance how re-fill chemicals should be labelled;</w:t>
      </w:r>
    </w:p>
    <w:p w14:paraId="0B6CF1EF" w14:textId="3871DF2C" w:rsidR="0021245E" w:rsidRPr="00854500" w:rsidRDefault="764131C3" w:rsidP="00F60231">
      <w:pPr>
        <w:pStyle w:val="ListDash2"/>
        <w:tabs>
          <w:tab w:val="clear" w:pos="1361"/>
          <w:tab w:val="num" w:pos="851"/>
        </w:tabs>
        <w:ind w:left="851"/>
      </w:pPr>
      <w:r>
        <w:t xml:space="preserve">Introduce </w:t>
      </w:r>
      <w:r w:rsidR="56F62AFD">
        <w:t xml:space="preserve">a </w:t>
      </w:r>
      <w:r>
        <w:t xml:space="preserve">specific provision </w:t>
      </w:r>
      <w:r w:rsidR="2A43155F">
        <w:t xml:space="preserve">in Article 29 </w:t>
      </w:r>
      <w:r>
        <w:t xml:space="preserve">for re-fill sales in </w:t>
      </w:r>
      <w:r w:rsidR="56F62AFD">
        <w:t xml:space="preserve">the legal text on how to label </w:t>
      </w:r>
      <w:r w:rsidR="0021245E">
        <w:t>(Article 29(3) CLP</w:t>
      </w:r>
      <w:r w:rsidR="25ED93CC">
        <w:t>:</w:t>
      </w:r>
      <w:r w:rsidR="0021245E">
        <w:t xml:space="preserve">  one could think about adding an</w:t>
      </w:r>
      <w:r w:rsidR="00F60231">
        <w:t xml:space="preserve"> Article 29(3a) for </w:t>
      </w:r>
      <w:r w:rsidR="0021245E">
        <w:t>re-fill chemicals</w:t>
      </w:r>
      <w:r w:rsidR="3ABA76CD">
        <w:t xml:space="preserve"> or providing a derogation via Article 23</w:t>
      </w:r>
      <w:r w:rsidR="0021245E">
        <w:t>)</w:t>
      </w:r>
      <w:r>
        <w:t>;</w:t>
      </w:r>
    </w:p>
    <w:p w14:paraId="2A50ABFE" w14:textId="5362425C" w:rsidR="00196478" w:rsidRPr="00854500" w:rsidRDefault="764131C3" w:rsidP="00F60231">
      <w:pPr>
        <w:pStyle w:val="ListDash2"/>
        <w:tabs>
          <w:tab w:val="clear" w:pos="1361"/>
          <w:tab w:val="num" w:pos="851"/>
        </w:tabs>
        <w:ind w:left="851"/>
        <w:rPr>
          <w:szCs w:val="24"/>
        </w:rPr>
      </w:pPr>
      <w:r w:rsidRPr="00854500">
        <w:t>Introduce provisions in CLP to allow digital labelling solutions</w:t>
      </w:r>
      <w:r w:rsidR="00196478" w:rsidRPr="00854500">
        <w:t xml:space="preserve">, </w:t>
      </w:r>
      <w:r w:rsidR="00196478" w:rsidRPr="00F60231">
        <w:rPr>
          <w:i/>
        </w:rPr>
        <w:t>e.g.</w:t>
      </w:r>
      <w:r w:rsidR="00196478" w:rsidRPr="00854500">
        <w:t xml:space="preserve"> put a QR-code on the packaging/label;</w:t>
      </w:r>
      <w:r w:rsidRPr="00854500">
        <w:t xml:space="preserve"> </w:t>
      </w:r>
    </w:p>
    <w:p w14:paraId="311BAC8F" w14:textId="47E15FE8" w:rsidR="3C111286" w:rsidRPr="00854500" w:rsidRDefault="510B7871" w:rsidP="00F60231">
      <w:pPr>
        <w:pStyle w:val="ListDash2"/>
        <w:tabs>
          <w:tab w:val="clear" w:pos="1361"/>
          <w:tab w:val="num" w:pos="851"/>
        </w:tabs>
        <w:ind w:left="851"/>
      </w:pPr>
      <w:r w:rsidRPr="00854500">
        <w:t xml:space="preserve">Consider provisions in CLP </w:t>
      </w:r>
      <w:r w:rsidR="17E15F36" w:rsidRPr="00854500">
        <w:t xml:space="preserve">or other legislation </w:t>
      </w:r>
      <w:r w:rsidRPr="00854500">
        <w:t xml:space="preserve">to ensure a safe handling of the refilling station </w:t>
      </w:r>
      <w:r w:rsidR="3C111286" w:rsidRPr="00854500">
        <w:t>(</w:t>
      </w:r>
      <w:r w:rsidR="00825D9C" w:rsidRPr="00825D9C">
        <w:rPr>
          <w:i/>
        </w:rPr>
        <w:t>e.g.</w:t>
      </w:r>
      <w:r w:rsidR="22F4FBB5" w:rsidRPr="00854500">
        <w:t xml:space="preserve"> only staff can re-fill into suitable and labelled containers or apply label</w:t>
      </w:r>
      <w:r w:rsidR="00825D9C">
        <w:t>s to containers where necessary</w:t>
      </w:r>
      <w:r w:rsidR="21F3A4C5" w:rsidRPr="00854500">
        <w:t>).</w:t>
      </w:r>
    </w:p>
    <w:p w14:paraId="2DEDA7DE" w14:textId="7DA003FC" w:rsidR="00180F24" w:rsidRPr="00854500" w:rsidRDefault="655D5CA2" w:rsidP="009615EC">
      <w:pPr>
        <w:pStyle w:val="Text2"/>
        <w:ind w:left="0"/>
      </w:pPr>
      <w:r w:rsidRPr="00854500">
        <w:t>Similar options are currently being considered under the Detergents Regulation</w:t>
      </w:r>
      <w:r w:rsidR="00825D9C">
        <w:t>. I</w:t>
      </w:r>
      <w:r w:rsidR="00825D9C" w:rsidRPr="00854500">
        <w:t xml:space="preserve">t would be preferable </w:t>
      </w:r>
      <w:r w:rsidR="00825D9C">
        <w:t>to ensure</w:t>
      </w:r>
      <w:r w:rsidR="00825D9C" w:rsidRPr="00854500">
        <w:t xml:space="preserve"> coherence when it comes to re-fill sales </w:t>
      </w:r>
      <w:r w:rsidR="00825D9C">
        <w:t xml:space="preserve">between </w:t>
      </w:r>
      <w:r w:rsidR="1860E913" w:rsidRPr="00854500">
        <w:t>CLP and the Detergents Regulation</w:t>
      </w:r>
      <w:r w:rsidRPr="00854500">
        <w:t xml:space="preserve">. </w:t>
      </w:r>
    </w:p>
    <w:p w14:paraId="0EC07C39" w14:textId="5E9BE65A" w:rsidR="009A77BA" w:rsidRPr="00854500" w:rsidRDefault="409F5573" w:rsidP="004C0F72">
      <w:pPr>
        <w:pStyle w:val="Kop1"/>
        <w:spacing w:line="259" w:lineRule="auto"/>
        <w:rPr>
          <w:lang w:val="en-US"/>
        </w:rPr>
      </w:pPr>
      <w:r w:rsidRPr="00854500">
        <w:rPr>
          <w:lang w:val="en-US"/>
        </w:rPr>
        <w:t>Aspects related to the format of labels</w:t>
      </w:r>
    </w:p>
    <w:p w14:paraId="3EBA5488" w14:textId="0EE328E8" w:rsidR="009572C2" w:rsidRPr="00854500" w:rsidRDefault="0CB189D6" w:rsidP="009572C2">
      <w:pPr>
        <w:pStyle w:val="Kop2"/>
      </w:pPr>
      <w:r w:rsidRPr="00854500">
        <w:t>Multi-lingual</w:t>
      </w:r>
      <w:r w:rsidR="78074D02" w:rsidRPr="00854500">
        <w:t xml:space="preserve"> labels</w:t>
      </w:r>
      <w:r w:rsidR="0008408A" w:rsidRPr="00854500">
        <w:t xml:space="preserve"> </w:t>
      </w:r>
      <w:r w:rsidR="00825D9C">
        <w:t>with a focus on</w:t>
      </w:r>
      <w:r w:rsidR="0008408A" w:rsidRPr="00854500">
        <w:t xml:space="preserve"> fold-out labels</w:t>
      </w:r>
    </w:p>
    <w:p w14:paraId="6AEF9FBA" w14:textId="0BEE0C3A" w:rsidR="00CA624F" w:rsidRPr="00854500" w:rsidRDefault="78074D02" w:rsidP="00624768">
      <w:pPr>
        <w:pStyle w:val="Text1"/>
        <w:ind w:left="0"/>
      </w:pPr>
      <w:r w:rsidRPr="00854500">
        <w:t>With regard to mul</w:t>
      </w:r>
      <w:r w:rsidR="0CB189D6" w:rsidRPr="00854500">
        <w:t>ti-lingual</w:t>
      </w:r>
      <w:r w:rsidRPr="00854500">
        <w:t xml:space="preserve"> labels, t</w:t>
      </w:r>
      <w:r w:rsidR="5A3831CE" w:rsidRPr="00854500">
        <w:t xml:space="preserve">he Fitness Check </w:t>
      </w:r>
      <w:r w:rsidR="37635078" w:rsidRPr="00854500">
        <w:t>of the most relevant chemicals legislation (excluding REACH)</w:t>
      </w:r>
      <w:r w:rsidR="001F6696" w:rsidRPr="00854500">
        <w:rPr>
          <w:rStyle w:val="Voetnootmarkering"/>
        </w:rPr>
        <w:footnoteReference w:id="6"/>
      </w:r>
      <w:r w:rsidR="37635078" w:rsidRPr="00854500">
        <w:t xml:space="preserve"> </w:t>
      </w:r>
      <w:r w:rsidR="727B9C45" w:rsidRPr="00854500">
        <w:t>concluded</w:t>
      </w:r>
      <w:r w:rsidR="5A3831CE" w:rsidRPr="00854500">
        <w:t xml:space="preserve"> that</w:t>
      </w:r>
      <w:r w:rsidR="49CAA80E" w:rsidRPr="00854500">
        <w:t>:</w:t>
      </w:r>
    </w:p>
    <w:p w14:paraId="347B30A9" w14:textId="68D83C23" w:rsidR="00624768" w:rsidRPr="00854500" w:rsidRDefault="00624768" w:rsidP="00624768">
      <w:pPr>
        <w:pStyle w:val="Text1"/>
        <w:ind w:left="0"/>
        <w:rPr>
          <w:sz w:val="23"/>
          <w:szCs w:val="23"/>
        </w:rPr>
      </w:pPr>
      <w:r w:rsidRPr="00854500">
        <w:rPr>
          <w:i/>
        </w:rPr>
        <w:t>“</w:t>
      </w:r>
      <w:r w:rsidR="001F6696" w:rsidRPr="00854500">
        <w:rPr>
          <w:i/>
          <w:sz w:val="23"/>
        </w:rPr>
        <w:t>e</w:t>
      </w:r>
      <w:r w:rsidRPr="00854500">
        <w:rPr>
          <w:i/>
          <w:sz w:val="23"/>
        </w:rPr>
        <w:t xml:space="preserve">vidence also indicates that labels can become overloaded with information e.g. too much text, too long and not meaningful chemical names to non-professional users making it difficult for downstream users and consumers to focus on the essential hazard information, thus reducing the effectiveness of hazard communication. Too much text included on labels, especially when this is required to appear in multiple languages, thus restricting the </w:t>
      </w:r>
      <w:r w:rsidR="009615EC" w:rsidRPr="00854500">
        <w:rPr>
          <w:i/>
          <w:sz w:val="23"/>
        </w:rPr>
        <w:t xml:space="preserve">comprehensibility </w:t>
      </w:r>
      <w:r w:rsidRPr="00854500">
        <w:rPr>
          <w:i/>
          <w:sz w:val="23"/>
        </w:rPr>
        <w:t>of the information.</w:t>
      </w:r>
      <w:r w:rsidR="001F6696" w:rsidRPr="00854500">
        <w:rPr>
          <w:rStyle w:val="Voetnootmarkering"/>
          <w:i/>
          <w:sz w:val="23"/>
        </w:rPr>
        <w:footnoteReference w:id="7"/>
      </w:r>
      <w:r w:rsidRPr="00854500">
        <w:rPr>
          <w:i/>
          <w:sz w:val="16"/>
        </w:rPr>
        <w:t xml:space="preserve"> </w:t>
      </w:r>
      <w:r w:rsidRPr="00854500">
        <w:rPr>
          <w:i/>
          <w:sz w:val="23"/>
        </w:rPr>
        <w:t>This could be overcome by increasing the use of digital tools to communication hazard information. 61% of respondents to SME panel consultation</w:t>
      </w:r>
      <w:r w:rsidRPr="00854500">
        <w:rPr>
          <w:i/>
          <w:sz w:val="16"/>
        </w:rPr>
        <w:t xml:space="preserve"> </w:t>
      </w:r>
      <w:r w:rsidRPr="00854500">
        <w:rPr>
          <w:i/>
          <w:sz w:val="23"/>
        </w:rPr>
        <w:t>agreed or strongly agreed that providing information on chemical hazards to consumers should rely more on novel tools, such as QR-codes, apps and websites. Currently, however</w:t>
      </w:r>
      <w:r w:rsidR="004913B2" w:rsidRPr="00854500">
        <w:rPr>
          <w:sz w:val="23"/>
          <w:szCs w:val="23"/>
        </w:rPr>
        <w:t>,</w:t>
      </w:r>
      <w:r w:rsidRPr="00854500">
        <w:rPr>
          <w:i/>
          <w:sz w:val="23"/>
        </w:rPr>
        <w:t xml:space="preserve"> the legal (mandatory) requirements do not incentivise the use of more innovative techniques and digital tools and when it happens, industry is using digital tools on voluntary basis</w:t>
      </w:r>
      <w:r w:rsidR="001F6696" w:rsidRPr="00854500">
        <w:rPr>
          <w:i/>
          <w:sz w:val="23"/>
        </w:rPr>
        <w:t>”</w:t>
      </w:r>
      <w:r w:rsidRPr="00854500">
        <w:rPr>
          <w:i/>
          <w:sz w:val="23"/>
        </w:rPr>
        <w:t>.</w:t>
      </w:r>
    </w:p>
    <w:p w14:paraId="6771FE50" w14:textId="75261154" w:rsidR="0008408A" w:rsidRPr="00854500" w:rsidRDefault="78074D02" w:rsidP="00624768">
      <w:pPr>
        <w:pStyle w:val="Text1"/>
        <w:ind w:left="0"/>
      </w:pPr>
      <w:r w:rsidRPr="00854500">
        <w:rPr>
          <w:sz w:val="23"/>
          <w:szCs w:val="23"/>
        </w:rPr>
        <w:lastRenderedPageBreak/>
        <w:t xml:space="preserve">The Commission </w:t>
      </w:r>
      <w:r w:rsidR="49CAA80E" w:rsidRPr="00854500">
        <w:rPr>
          <w:sz w:val="23"/>
          <w:szCs w:val="23"/>
        </w:rPr>
        <w:t xml:space="preserve">is assessing </w:t>
      </w:r>
      <w:r w:rsidRPr="00854500">
        <w:rPr>
          <w:sz w:val="23"/>
          <w:szCs w:val="23"/>
        </w:rPr>
        <w:t xml:space="preserve">the </w:t>
      </w:r>
      <w:r w:rsidR="15906DDA" w:rsidRPr="00854500">
        <w:rPr>
          <w:sz w:val="23"/>
          <w:szCs w:val="23"/>
        </w:rPr>
        <w:t>more specific rules on</w:t>
      </w:r>
      <w:r w:rsidRPr="00854500">
        <w:rPr>
          <w:sz w:val="23"/>
          <w:szCs w:val="23"/>
        </w:rPr>
        <w:t xml:space="preserve"> </w:t>
      </w:r>
      <w:r w:rsidR="7E179F1A" w:rsidRPr="00854500">
        <w:rPr>
          <w:sz w:val="23"/>
          <w:szCs w:val="23"/>
        </w:rPr>
        <w:t>(</w:t>
      </w:r>
      <w:r w:rsidRPr="00854500">
        <w:rPr>
          <w:sz w:val="23"/>
          <w:szCs w:val="23"/>
        </w:rPr>
        <w:t>multilingual</w:t>
      </w:r>
      <w:r w:rsidR="21A4E960" w:rsidRPr="00854500">
        <w:rPr>
          <w:sz w:val="23"/>
          <w:szCs w:val="23"/>
        </w:rPr>
        <w:t>)</w:t>
      </w:r>
      <w:r w:rsidRPr="00854500">
        <w:rPr>
          <w:sz w:val="23"/>
          <w:szCs w:val="23"/>
        </w:rPr>
        <w:t xml:space="preserve"> fold-out labels</w:t>
      </w:r>
      <w:r w:rsidR="49CAA80E" w:rsidRPr="00854500">
        <w:rPr>
          <w:sz w:val="23"/>
          <w:szCs w:val="23"/>
        </w:rPr>
        <w:t xml:space="preserve"> in CLP</w:t>
      </w:r>
      <w:r w:rsidR="0008408A" w:rsidRPr="00854500">
        <w:rPr>
          <w:sz w:val="23"/>
          <w:szCs w:val="23"/>
        </w:rPr>
        <w:t xml:space="preserve"> i</w:t>
      </w:r>
      <w:r w:rsidR="4AE96CD3" w:rsidRPr="00854500">
        <w:rPr>
          <w:sz w:val="23"/>
          <w:szCs w:val="23"/>
        </w:rPr>
        <w:t>n the framework of the CLP impact assess</w:t>
      </w:r>
      <w:r w:rsidR="00196478" w:rsidRPr="00854500">
        <w:rPr>
          <w:sz w:val="23"/>
          <w:szCs w:val="23"/>
        </w:rPr>
        <w:t>ment</w:t>
      </w:r>
      <w:r w:rsidR="4AE96CD3" w:rsidRPr="00854500">
        <w:rPr>
          <w:sz w:val="23"/>
          <w:szCs w:val="23"/>
        </w:rPr>
        <w:t>.</w:t>
      </w:r>
      <w:r w:rsidR="00196478" w:rsidRPr="00854500">
        <w:rPr>
          <w:sz w:val="23"/>
          <w:szCs w:val="23"/>
        </w:rPr>
        <w:t xml:space="preserve"> </w:t>
      </w:r>
      <w:r w:rsidR="00196478" w:rsidRPr="00854500">
        <w:t>T</w:t>
      </w:r>
      <w:r w:rsidR="4AE96CD3" w:rsidRPr="00854500">
        <w:t xml:space="preserve">he contractor is expected to assess this issue and to analyse different options for improvement. </w:t>
      </w:r>
    </w:p>
    <w:p w14:paraId="0141D2FF" w14:textId="5073BB1A" w:rsidR="00490C79" w:rsidRPr="00854500" w:rsidRDefault="4AE96CD3" w:rsidP="00624768">
      <w:pPr>
        <w:pStyle w:val="Text1"/>
        <w:ind w:left="0"/>
      </w:pPr>
      <w:r w:rsidRPr="00854500">
        <w:t xml:space="preserve">In addition, the </w:t>
      </w:r>
      <w:r w:rsidR="00196478" w:rsidRPr="00854500">
        <w:t xml:space="preserve">Digitalisation study </w:t>
      </w:r>
      <w:r w:rsidRPr="00854500">
        <w:t xml:space="preserve">assesses </w:t>
      </w:r>
      <w:r w:rsidR="0008408A" w:rsidRPr="00854500">
        <w:t>multil</w:t>
      </w:r>
      <w:r w:rsidR="00BD79BF" w:rsidRPr="00854500">
        <w:t>ingual labels</w:t>
      </w:r>
      <w:r w:rsidRPr="00854500">
        <w:t xml:space="preserve"> from a </w:t>
      </w:r>
      <w:r w:rsidR="0008408A" w:rsidRPr="00854500">
        <w:t xml:space="preserve">simplification and </w:t>
      </w:r>
      <w:r w:rsidRPr="00854500">
        <w:t>digital labelling perspective</w:t>
      </w:r>
      <w:r w:rsidR="0008408A" w:rsidRPr="00854500">
        <w:t xml:space="preserve"> following the outcomes of the fitness check</w:t>
      </w:r>
      <w:r w:rsidRPr="00854500">
        <w:t>.</w:t>
      </w:r>
      <w:r w:rsidR="0008408A" w:rsidRPr="00854500">
        <w:t xml:space="preserve"> Based on the outcomes of the interim studies</w:t>
      </w:r>
      <w:r w:rsidR="00490C79" w:rsidRPr="00854500">
        <w:t xml:space="preserve"> which took into account replies from stakeholder interviews as well as literature research it can be summarised that: </w:t>
      </w:r>
    </w:p>
    <w:p w14:paraId="56EA8D36" w14:textId="77777777" w:rsidR="00490C79" w:rsidRPr="00854500" w:rsidRDefault="00490C79" w:rsidP="00825D9C">
      <w:pPr>
        <w:pStyle w:val="Lijstopsomteken2"/>
        <w:rPr>
          <w:sz w:val="23"/>
          <w:szCs w:val="23"/>
        </w:rPr>
      </w:pPr>
      <w:r w:rsidRPr="00854500">
        <w:t xml:space="preserve">Business representatives explained that multilingual labels are used to achieve economies of scale; </w:t>
      </w:r>
    </w:p>
    <w:p w14:paraId="10C78A37" w14:textId="02DDAA64" w:rsidR="001F6696" w:rsidRPr="00854500" w:rsidRDefault="00490C79" w:rsidP="00825D9C">
      <w:pPr>
        <w:pStyle w:val="Lijstopsomteken2"/>
        <w:rPr>
          <w:sz w:val="23"/>
          <w:szCs w:val="23"/>
        </w:rPr>
      </w:pPr>
      <w:r w:rsidRPr="00854500">
        <w:t xml:space="preserve">National authorities and consumer associations put in evidence that featuring multiple languages makes labels hard to read at the expense of communicating important safety and hazard information and that languages should be reduced to a certain number. </w:t>
      </w:r>
    </w:p>
    <w:p w14:paraId="6A092FBD" w14:textId="2C800040" w:rsidR="009657AD" w:rsidRPr="00854500" w:rsidRDefault="009657AD" w:rsidP="00624768">
      <w:pPr>
        <w:pStyle w:val="Text1"/>
        <w:ind w:left="0"/>
        <w:rPr>
          <w:szCs w:val="24"/>
        </w:rPr>
      </w:pPr>
      <w:r w:rsidRPr="00854500">
        <w:rPr>
          <w:szCs w:val="24"/>
        </w:rPr>
        <w:t xml:space="preserve">CARACAL discussed CLP multi-language labels in 2016, see </w:t>
      </w:r>
      <w:hyperlink r:id="rId20" w:history="1">
        <w:r w:rsidRPr="00854500">
          <w:rPr>
            <w:rStyle w:val="Hyperlink"/>
            <w:szCs w:val="24"/>
          </w:rPr>
          <w:t>Doc. CA/05/2015</w:t>
        </w:r>
      </w:hyperlink>
      <w:r w:rsidRPr="00854500">
        <w:rPr>
          <w:szCs w:val="24"/>
        </w:rPr>
        <w:t xml:space="preserve"> which was the outcome of </w:t>
      </w:r>
      <w:r w:rsidR="00123084" w:rsidRPr="00854500">
        <w:rPr>
          <w:szCs w:val="24"/>
        </w:rPr>
        <w:t xml:space="preserve">a </w:t>
      </w:r>
      <w:r w:rsidRPr="00854500">
        <w:rPr>
          <w:szCs w:val="24"/>
        </w:rPr>
        <w:t>CARACAL sub-group meeting on labelling and packaging issues</w:t>
      </w:r>
      <w:r w:rsidR="00D24C1B" w:rsidRPr="00854500">
        <w:rPr>
          <w:szCs w:val="24"/>
        </w:rPr>
        <w:t xml:space="preserve"> and </w:t>
      </w:r>
      <w:hyperlink r:id="rId21" w:history="1">
        <w:r w:rsidR="00D24C1B" w:rsidRPr="00854500">
          <w:rPr>
            <w:rStyle w:val="Hyperlink"/>
            <w:szCs w:val="24"/>
          </w:rPr>
          <w:t>Doc. CA/52/2016 rev.1</w:t>
        </w:r>
      </w:hyperlink>
      <w:r w:rsidRPr="00854500">
        <w:rPr>
          <w:szCs w:val="24"/>
        </w:rPr>
        <w:t xml:space="preserve">. </w:t>
      </w:r>
    </w:p>
    <w:p w14:paraId="171B3791" w14:textId="17C319FA" w:rsidR="00BE1F13" w:rsidRPr="00854500" w:rsidRDefault="00BE1F13" w:rsidP="00675BA6">
      <w:pPr>
        <w:rPr>
          <w:szCs w:val="24"/>
        </w:rPr>
      </w:pPr>
      <w:r w:rsidRPr="00854500">
        <w:rPr>
          <w:szCs w:val="24"/>
        </w:rPr>
        <w:t>As a result of those discussions, the Commission proposed to extend the scope of fold-out labels beyond what is currently allowed in Article 29(1), that is, to allow more languages to figure in fold-out labels than those required by the MS in which the product is placed on the market. However, no agreement was found on the conditions to be applied (CARACAL-21).</w:t>
      </w:r>
    </w:p>
    <w:p w14:paraId="3FF60DDA" w14:textId="72EBB051" w:rsidR="00123084" w:rsidRPr="00854500" w:rsidRDefault="3FC931E2" w:rsidP="00675BA6">
      <w:r w:rsidRPr="00854500">
        <w:t>T</w:t>
      </w:r>
      <w:r w:rsidR="2B27D97E" w:rsidRPr="00854500">
        <w:t>he Commission services presented for discussion the following draft provision to be added to Article 29(1) through Article 53 procedure (now delegated acts procedure), to be accompanied by ECHA guidance on the design requirements for the fold out labels:</w:t>
      </w:r>
    </w:p>
    <w:p w14:paraId="6397B009" w14:textId="42EC75BB" w:rsidR="00123084" w:rsidRPr="00854500" w:rsidRDefault="00123084" w:rsidP="00675BA6">
      <w:pPr>
        <w:ind w:left="720"/>
        <w:rPr>
          <w:szCs w:val="24"/>
        </w:rPr>
      </w:pPr>
      <w:r w:rsidRPr="00854500">
        <w:rPr>
          <w:szCs w:val="24"/>
        </w:rPr>
        <w:t>•</w:t>
      </w:r>
      <w:r w:rsidRPr="00854500">
        <w:rPr>
          <w:szCs w:val="24"/>
        </w:rPr>
        <w:tab/>
        <w:t xml:space="preserve">Add a second subparagraph to Article 29(1) CLP: </w:t>
      </w:r>
    </w:p>
    <w:p w14:paraId="1E027996" w14:textId="4D05F3E3" w:rsidR="00123084" w:rsidRPr="00854500" w:rsidRDefault="2B27D97E" w:rsidP="4AE96CD3">
      <w:pPr>
        <w:ind w:left="720"/>
        <w:rPr>
          <w:i/>
          <w:iCs/>
        </w:rPr>
      </w:pPr>
      <w:r w:rsidRPr="00854500">
        <w:rPr>
          <w:i/>
          <w:iCs/>
        </w:rPr>
        <w:t xml:space="preserve">"Where in accordance with the second subparagraph of Article 17(2) the supplier uses more languages on its labels than those required </w:t>
      </w:r>
      <w:r w:rsidR="004C0F72" w:rsidRPr="00854500">
        <w:rPr>
          <w:i/>
          <w:iCs/>
        </w:rPr>
        <w:t xml:space="preserve">by </w:t>
      </w:r>
      <w:r w:rsidRPr="00854500">
        <w:rPr>
          <w:i/>
          <w:iCs/>
        </w:rPr>
        <w:t>the Member State in which the substance or mixture is placed on the market</w:t>
      </w:r>
      <w:r w:rsidR="4C5A1DCC" w:rsidRPr="00854500">
        <w:rPr>
          <w:i/>
          <w:iCs/>
        </w:rPr>
        <w:t>,</w:t>
      </w:r>
      <w:r w:rsidRPr="00854500">
        <w:rPr>
          <w:i/>
          <w:iCs/>
        </w:rPr>
        <w:t xml:space="preserve"> and the packaging is either in such shape or form or is so small that it is impossible to meet the requirements of Article 31, the label elements in accordance with Article 17(1) may be provided in fold out labels. The number of languages on the fold-out label shall be limited to 6.”</w:t>
      </w:r>
    </w:p>
    <w:p w14:paraId="10633DCC" w14:textId="04A0534C" w:rsidR="00123084" w:rsidRPr="00854500" w:rsidRDefault="00123084" w:rsidP="00675BA6">
      <w:pPr>
        <w:ind w:left="720"/>
        <w:rPr>
          <w:szCs w:val="24"/>
        </w:rPr>
      </w:pPr>
      <w:r w:rsidRPr="00854500">
        <w:rPr>
          <w:szCs w:val="24"/>
        </w:rPr>
        <w:t>•</w:t>
      </w:r>
      <w:r w:rsidRPr="00854500">
        <w:rPr>
          <w:szCs w:val="24"/>
        </w:rPr>
        <w:tab/>
        <w:t>Consequently, there is a need to change Ann</w:t>
      </w:r>
      <w:r w:rsidR="00675BA6" w:rsidRPr="00854500">
        <w:rPr>
          <w:szCs w:val="24"/>
        </w:rPr>
        <w:t xml:space="preserve">ex I, section 1.5.1.1 to read: </w:t>
      </w:r>
    </w:p>
    <w:p w14:paraId="7EB1A4D7" w14:textId="568C38BD" w:rsidR="00123084" w:rsidRPr="00854500" w:rsidRDefault="00123084" w:rsidP="00675BA6">
      <w:pPr>
        <w:ind w:left="720"/>
        <w:rPr>
          <w:i/>
          <w:szCs w:val="24"/>
        </w:rPr>
      </w:pPr>
      <w:r w:rsidRPr="00854500">
        <w:rPr>
          <w:i/>
          <w:szCs w:val="24"/>
        </w:rPr>
        <w:t xml:space="preserve">"Where the first subparagraph of Article 29 (1) applies </w:t>
      </w:r>
      <w:r w:rsidR="00675BA6" w:rsidRPr="00854500">
        <w:rPr>
          <w:i/>
          <w:szCs w:val="24"/>
        </w:rPr>
        <w:t>…."</w:t>
      </w:r>
      <w:r w:rsidR="004C0F72" w:rsidRPr="00854500">
        <w:rPr>
          <w:i/>
          <w:szCs w:val="24"/>
        </w:rPr>
        <w:t xml:space="preserve">. </w:t>
      </w:r>
    </w:p>
    <w:p w14:paraId="4998A597" w14:textId="549A0C46" w:rsidR="00123084" w:rsidRPr="00854500" w:rsidRDefault="00123084" w:rsidP="00675BA6">
      <w:pPr>
        <w:ind w:left="720"/>
        <w:rPr>
          <w:szCs w:val="24"/>
        </w:rPr>
      </w:pPr>
      <w:r w:rsidRPr="00854500">
        <w:rPr>
          <w:szCs w:val="24"/>
        </w:rPr>
        <w:t>•</w:t>
      </w:r>
      <w:r w:rsidRPr="00854500">
        <w:rPr>
          <w:szCs w:val="24"/>
        </w:rPr>
        <w:tab/>
      </w:r>
      <w:r w:rsidR="00153773" w:rsidRPr="00854500">
        <w:rPr>
          <w:szCs w:val="24"/>
        </w:rPr>
        <w:t xml:space="preserve">Address </w:t>
      </w:r>
      <w:r w:rsidR="00151495" w:rsidRPr="00854500">
        <w:rPr>
          <w:szCs w:val="24"/>
        </w:rPr>
        <w:t>design requirements such as</w:t>
      </w:r>
      <w:r w:rsidR="00153773" w:rsidRPr="00854500">
        <w:rPr>
          <w:szCs w:val="24"/>
        </w:rPr>
        <w:t xml:space="preserve"> content, quality and design of fold-out labels with a particular emphasis on durability, readability and accessibility of information in ECHA’s guidance on l</w:t>
      </w:r>
      <w:r w:rsidRPr="00854500">
        <w:rPr>
          <w:szCs w:val="24"/>
        </w:rPr>
        <w:t>abelling and packaging</w:t>
      </w:r>
      <w:r w:rsidR="00153773" w:rsidRPr="00854500">
        <w:rPr>
          <w:szCs w:val="24"/>
        </w:rPr>
        <w:t xml:space="preserve"> </w:t>
      </w:r>
      <w:r w:rsidR="00151495" w:rsidRPr="00854500">
        <w:rPr>
          <w:szCs w:val="24"/>
        </w:rPr>
        <w:t>(completed</w:t>
      </w:r>
      <w:r w:rsidR="00153773" w:rsidRPr="00854500">
        <w:rPr>
          <w:szCs w:val="24"/>
        </w:rPr>
        <w:t xml:space="preserve">). </w:t>
      </w:r>
    </w:p>
    <w:p w14:paraId="19AC790C" w14:textId="611D0469" w:rsidR="009572C2" w:rsidRPr="00854500" w:rsidRDefault="009572C2" w:rsidP="00675BA6">
      <w:r w:rsidRPr="00854500">
        <w:lastRenderedPageBreak/>
        <w:t>It emerges from the DSR of CARACAL-21 that “members had diverging views on the maximum number of six languages” and expressed different concerns and alternative suggestions</w:t>
      </w:r>
      <w:r w:rsidRPr="00854500">
        <w:rPr>
          <w:rStyle w:val="Voetnootmarkering"/>
        </w:rPr>
        <w:footnoteReference w:id="8"/>
      </w:r>
      <w:r w:rsidRPr="00854500">
        <w:t xml:space="preserve">. </w:t>
      </w:r>
    </w:p>
    <w:p w14:paraId="313F16B9" w14:textId="3DF18AF4" w:rsidR="009572C2" w:rsidRPr="00854500" w:rsidRDefault="009572C2" w:rsidP="00675BA6">
      <w:r w:rsidRPr="00854500">
        <w:rPr>
          <w:b/>
        </w:rPr>
        <w:t>CARCAL discussions did not reach a conclusion on this topic</w:t>
      </w:r>
      <w:r w:rsidRPr="00854500">
        <w:t xml:space="preserve">. </w:t>
      </w:r>
    </w:p>
    <w:p w14:paraId="6CD84A49" w14:textId="1D6C1518" w:rsidR="009572C2" w:rsidRPr="00854500" w:rsidRDefault="7D49266C" w:rsidP="009572C2">
      <w:pPr>
        <w:pStyle w:val="Kop2"/>
      </w:pPr>
      <w:r w:rsidRPr="00854500">
        <w:t>Readability</w:t>
      </w:r>
      <w:r w:rsidR="78074D02" w:rsidRPr="00854500">
        <w:t xml:space="preserve"> </w:t>
      </w:r>
    </w:p>
    <w:p w14:paraId="5BF7FF5A" w14:textId="2BF489F3" w:rsidR="007A1C9C" w:rsidRPr="00854500" w:rsidRDefault="007A1C9C" w:rsidP="00624768">
      <w:pPr>
        <w:pStyle w:val="Text1"/>
        <w:ind w:left="0"/>
      </w:pPr>
      <w:r w:rsidRPr="00854500">
        <w:t xml:space="preserve">CARACAL already discussed the need to set a minimum font size of labels, a topic closely related to the allowance of multilingual labels (see </w:t>
      </w:r>
      <w:hyperlink r:id="rId22" w:history="1">
        <w:r w:rsidRPr="00854500">
          <w:rPr>
            <w:rStyle w:val="Hyperlink"/>
          </w:rPr>
          <w:t>Doc. CA/05/2015</w:t>
        </w:r>
      </w:hyperlink>
      <w:r w:rsidRPr="00854500">
        <w:t xml:space="preserve">), but did not reach a definitive </w:t>
      </w:r>
      <w:r w:rsidR="00151495" w:rsidRPr="00854500">
        <w:t>conclusion on that issue,</w:t>
      </w:r>
      <w:r w:rsidRPr="00854500">
        <w:t xml:space="preserve"> except from the insertion in ECHA’s labelling and packaging guidance of the following text concerning the readability of fold-out labels (see p. 44): </w:t>
      </w:r>
    </w:p>
    <w:p w14:paraId="4443C069" w14:textId="045649CC" w:rsidR="00D24C1B" w:rsidRPr="00854500" w:rsidRDefault="0424C240" w:rsidP="007A1C9C">
      <w:pPr>
        <w:pStyle w:val="Text1"/>
      </w:pPr>
      <w:r w:rsidRPr="00854500">
        <w:t>“</w:t>
      </w:r>
      <w:r w:rsidRPr="00854500">
        <w:rPr>
          <w:i/>
          <w:iCs/>
        </w:rPr>
        <w:t>Readability is determined by the combination of font size, letter spacing, spacing between lines, stroke width, type colour, typeface, width-height ratio of the letters, the surface of the material and significant contrast between the print and the background</w:t>
      </w:r>
      <w:r w:rsidRPr="00854500">
        <w:t>”.</w:t>
      </w:r>
    </w:p>
    <w:p w14:paraId="235BC262" w14:textId="7552A636" w:rsidR="61827FFC" w:rsidRPr="00854500" w:rsidRDefault="004C0F72" w:rsidP="003B2CA8">
      <w:pPr>
        <w:pStyle w:val="Text1"/>
        <w:ind w:left="0"/>
      </w:pPr>
      <w:r w:rsidRPr="00854500">
        <w:t xml:space="preserve">CARACAL should discuss if this reference in guidance is sufficient or if further rules should be set either in guidance or in CLP. </w:t>
      </w:r>
    </w:p>
    <w:p w14:paraId="0E1A807A" w14:textId="4B54DAC8" w:rsidR="009A77BA" w:rsidRPr="00854500" w:rsidRDefault="20CF2864" w:rsidP="009A77BA">
      <w:pPr>
        <w:pStyle w:val="Kop1"/>
      </w:pPr>
      <w:r w:rsidRPr="00854500">
        <w:t>Digital labelling</w:t>
      </w:r>
    </w:p>
    <w:p w14:paraId="1005751C" w14:textId="75CA6763" w:rsidR="00384EC4" w:rsidRPr="00854500" w:rsidRDefault="0D2A4F43" w:rsidP="00384EC4">
      <w:pPr>
        <w:pStyle w:val="Kop2"/>
      </w:pPr>
      <w:r w:rsidRPr="00854500">
        <w:t xml:space="preserve">Digital labelling at EU level </w:t>
      </w:r>
    </w:p>
    <w:p w14:paraId="29BF774D" w14:textId="62B79578" w:rsidR="009A77BA" w:rsidRPr="00854500" w:rsidRDefault="571BF8F1" w:rsidP="008B44E7">
      <w:pPr>
        <w:pStyle w:val="Text1"/>
        <w:ind w:left="0"/>
      </w:pPr>
      <w:r w:rsidRPr="00854500">
        <w:t xml:space="preserve">The findings of the </w:t>
      </w:r>
      <w:hyperlink r:id="rId23">
        <w:r w:rsidR="72120CEC" w:rsidRPr="00854500">
          <w:rPr>
            <w:rStyle w:val="Hyperlink"/>
          </w:rPr>
          <w:t>Fitness Check</w:t>
        </w:r>
        <w:r w:rsidRPr="00854500">
          <w:rPr>
            <w:rStyle w:val="Hyperlink"/>
          </w:rPr>
          <w:t xml:space="preserve"> of the most relevant chemicals legislation (excluding REACH)</w:t>
        </w:r>
      </w:hyperlink>
      <w:r w:rsidRPr="00854500">
        <w:t xml:space="preserve"> </w:t>
      </w:r>
      <w:r w:rsidR="4451E9B7" w:rsidRPr="00854500">
        <w:t>were</w:t>
      </w:r>
      <w:r w:rsidRPr="00854500">
        <w:t xml:space="preserve"> that </w:t>
      </w:r>
      <w:r w:rsidR="3EAF39E3" w:rsidRPr="00854500">
        <w:t>it is possible to</w:t>
      </w:r>
      <w:r w:rsidRPr="00854500">
        <w:t xml:space="preserve"> better communicate essential information about chemical</w:t>
      </w:r>
      <w:r w:rsidR="7A321133" w:rsidRPr="00854500">
        <w:t xml:space="preserve">s </w:t>
      </w:r>
      <w:r w:rsidRPr="00854500">
        <w:t xml:space="preserve"> to users (particularly consumers) and that the use of innovative digital tools on product labels could improve the communication. </w:t>
      </w:r>
    </w:p>
    <w:p w14:paraId="34EFD681" w14:textId="17938338" w:rsidR="00D14F15" w:rsidRPr="00854500" w:rsidRDefault="571BF8F1" w:rsidP="008B44E7">
      <w:pPr>
        <w:pStyle w:val="Text1"/>
        <w:ind w:left="0"/>
      </w:pPr>
      <w:r w:rsidRPr="00854500">
        <w:t xml:space="preserve">The inception impact assessment of the initiative on </w:t>
      </w:r>
      <w:r w:rsidRPr="00854500">
        <w:rPr>
          <w:b/>
          <w:bCs/>
        </w:rPr>
        <w:t>Simplification and digitalisation of labels on chemicals</w:t>
      </w:r>
      <w:r w:rsidRPr="00854500">
        <w:t xml:space="preserve"> states that the main objective is to </w:t>
      </w:r>
      <w:r w:rsidRPr="00854500">
        <w:rPr>
          <w:i/>
          <w:iCs/>
        </w:rPr>
        <w:t>“increase the effectiveness of communicating essential information on chemicals, including safety and product use-instructions, in order to further reduce the impact of harmful chemicals on health and the environment. The means of simplifying and streamlining information and introducing the use of digital tools for parts of the labels will be explored to fulfil this objective</w:t>
      </w:r>
      <w:r w:rsidR="77B2D6AA" w:rsidRPr="00854500">
        <w:rPr>
          <w:i/>
          <w:iCs/>
        </w:rPr>
        <w:t>”</w:t>
      </w:r>
      <w:r w:rsidRPr="00854500">
        <w:rPr>
          <w:i/>
          <w:iCs/>
        </w:rPr>
        <w:t>.</w:t>
      </w:r>
      <w:r w:rsidRPr="00854500">
        <w:t xml:space="preserve"> The baseline scenario to be used as benchmark against which policy options will be assessed will reflect the current state of labels on products, under the CLP, Detergents and Fertilising Products Regulations. </w:t>
      </w:r>
    </w:p>
    <w:p w14:paraId="51A948B8" w14:textId="7B8B1CBA" w:rsidR="2B687166" w:rsidRPr="00854500" w:rsidRDefault="2B687166" w:rsidP="4AE96CD3">
      <w:pPr>
        <w:pStyle w:val="Text1"/>
        <w:ind w:left="0"/>
      </w:pPr>
      <w:r w:rsidRPr="00854500">
        <w:lastRenderedPageBreak/>
        <w:t xml:space="preserve">It should be noted that the </w:t>
      </w:r>
      <w:r w:rsidR="7F57C98F" w:rsidRPr="00854500">
        <w:t xml:space="preserve">labelling requirements in CLP are established within the framework of GHS. There are, consequently, some limitations </w:t>
      </w:r>
      <w:r w:rsidR="461846DC" w:rsidRPr="00854500">
        <w:t xml:space="preserve">to </w:t>
      </w:r>
      <w:r w:rsidR="69F202E8" w:rsidRPr="00854500">
        <w:t>provide</w:t>
      </w:r>
      <w:r w:rsidR="461846DC" w:rsidRPr="00854500">
        <w:t xml:space="preserve"> CLP label information </w:t>
      </w:r>
      <w:r w:rsidR="24DA07A3" w:rsidRPr="00854500">
        <w:t>only digitally</w:t>
      </w:r>
      <w:r w:rsidR="461846DC" w:rsidRPr="00854500">
        <w:t>.</w:t>
      </w:r>
      <w:r w:rsidR="0DF343B3" w:rsidRPr="00854500">
        <w:t xml:space="preserve"> The discussion also needs to consider that GHS is itself exploring the matter of digitalisation, albeit in a more global framework co</w:t>
      </w:r>
      <w:r w:rsidR="2896E81A" w:rsidRPr="00854500">
        <w:t>ntext.</w:t>
      </w:r>
    </w:p>
    <w:p w14:paraId="6156394A" w14:textId="1F5FB001" w:rsidR="008B44E7" w:rsidRPr="00854500" w:rsidRDefault="008B44E7" w:rsidP="008B44E7">
      <w:pPr>
        <w:pStyle w:val="Text1"/>
        <w:ind w:left="0"/>
      </w:pPr>
      <w:r w:rsidRPr="00854500">
        <w:t xml:space="preserve">Policy options in line with the following scenarios will be looked at in terms of improving product user outcomes through labelling: </w:t>
      </w:r>
    </w:p>
    <w:p w14:paraId="0C039235" w14:textId="111DC36E" w:rsidR="008B44E7" w:rsidRPr="00854500" w:rsidRDefault="008B44E7" w:rsidP="008B44E7">
      <w:pPr>
        <w:pStyle w:val="Text1"/>
        <w:ind w:left="0"/>
      </w:pPr>
      <w:r w:rsidRPr="00854500">
        <w:rPr>
          <w:rFonts w:ascii="Symbol" w:eastAsia="Symbol" w:hAnsi="Symbol" w:cs="Symbol"/>
        </w:rPr>
        <w:t></w:t>
      </w:r>
      <w:r w:rsidRPr="00854500">
        <w:t xml:space="preserve"> Simplifying information, </w:t>
      </w:r>
      <w:r w:rsidRPr="00854500">
        <w:rPr>
          <w:i/>
        </w:rPr>
        <w:t>e.g.</w:t>
      </w:r>
      <w:r w:rsidRPr="00854500">
        <w:t xml:space="preserve"> by </w:t>
      </w:r>
      <w:r w:rsidR="00D14F15" w:rsidRPr="00854500">
        <w:t xml:space="preserve">aligning labelling </w:t>
      </w:r>
      <w:r w:rsidRPr="00854500">
        <w:t xml:space="preserve">information (relevant to the CLP and Detergents Regulations only). </w:t>
      </w:r>
    </w:p>
    <w:p w14:paraId="758E7B15" w14:textId="37577B83" w:rsidR="008B44E7" w:rsidRPr="00854500" w:rsidRDefault="008B44E7" w:rsidP="008B44E7">
      <w:pPr>
        <w:pStyle w:val="Text1"/>
        <w:ind w:left="0"/>
      </w:pPr>
      <w:r w:rsidRPr="00854500">
        <w:rPr>
          <w:rFonts w:ascii="Symbol" w:eastAsia="Symbol" w:hAnsi="Symbol" w:cs="Symbol"/>
        </w:rPr>
        <w:t></w:t>
      </w:r>
      <w:r w:rsidRPr="00854500">
        <w:t xml:space="preserve"> Changing the way in which specific information is currently provided (</w:t>
      </w:r>
      <w:r w:rsidRPr="00854500">
        <w:rPr>
          <w:i/>
        </w:rPr>
        <w:t>e.g.</w:t>
      </w:r>
      <w:r w:rsidRPr="00854500">
        <w:t xml:space="preserve"> from the physical label to digital means; relevant to the CLP, Detergents and Fertilising Products Regulations). </w:t>
      </w:r>
      <w:r w:rsidR="00D14F15" w:rsidRPr="00854500">
        <w:t xml:space="preserve">Such change should happen gradually, taking into account scientific and technical progress as well as consumer behaviour. </w:t>
      </w:r>
    </w:p>
    <w:p w14:paraId="23FADF9F" w14:textId="434A5F81" w:rsidR="008B44E7" w:rsidRPr="00854500" w:rsidRDefault="571BF8F1" w:rsidP="008B44E7">
      <w:pPr>
        <w:pStyle w:val="Text1"/>
        <w:ind w:left="0"/>
      </w:pPr>
      <w:r w:rsidRPr="00854500">
        <w:t>The Commission tasked a contractor to carry out an impact assessment study on this initiative, which includes a</w:t>
      </w:r>
      <w:r w:rsidR="739AED89" w:rsidRPr="00854500">
        <w:t xml:space="preserve"> state</w:t>
      </w:r>
      <w:r w:rsidR="78CED58D" w:rsidRPr="00854500">
        <w:t>-</w:t>
      </w:r>
      <w:r w:rsidR="739AED89" w:rsidRPr="00854500">
        <w:t>of</w:t>
      </w:r>
      <w:r w:rsidR="78CED58D" w:rsidRPr="00854500">
        <w:t>-</w:t>
      </w:r>
      <w:r w:rsidR="739AED89" w:rsidRPr="00854500">
        <w:t>the</w:t>
      </w:r>
      <w:r w:rsidR="78CED58D" w:rsidRPr="00854500">
        <w:t>-</w:t>
      </w:r>
      <w:r w:rsidR="739AED89" w:rsidRPr="00854500">
        <w:t>art</w:t>
      </w:r>
      <w:r w:rsidRPr="00854500">
        <w:rPr>
          <w:b/>
          <w:bCs/>
        </w:rPr>
        <w:t xml:space="preserve"> behavioural experiment</w:t>
      </w:r>
      <w:r w:rsidRPr="00854500">
        <w:t xml:space="preserve">. </w:t>
      </w:r>
      <w:r w:rsidR="6D3FCFDA" w:rsidRPr="00854500">
        <w:t>That experiment tested consumers</w:t>
      </w:r>
      <w:r w:rsidR="78CED58D" w:rsidRPr="00854500">
        <w:t>’</w:t>
      </w:r>
      <w:r w:rsidR="6D3FCFDA" w:rsidRPr="00854500">
        <w:t xml:space="preserve"> behaviour using three different treatments: no-label, </w:t>
      </w:r>
      <w:r w:rsidR="0CB189D6" w:rsidRPr="00854500">
        <w:t xml:space="preserve">a </w:t>
      </w:r>
      <w:r w:rsidR="6D3FCFDA" w:rsidRPr="00854500">
        <w:t>status-quo label and a simplified label (with a QR-code</w:t>
      </w:r>
      <w:r w:rsidR="650656DE" w:rsidRPr="00854500">
        <w:t>)</w:t>
      </w:r>
      <w:r w:rsidR="739AED89" w:rsidRPr="00854500">
        <w:t xml:space="preserve"> for two different products relevant to CLP labelling</w:t>
      </w:r>
      <w:r w:rsidR="54DBA688" w:rsidRPr="00854500">
        <w:t>: a detergent and a glue</w:t>
      </w:r>
      <w:r w:rsidR="6D3FCFDA" w:rsidRPr="00854500">
        <w:t xml:space="preserve">). </w:t>
      </w:r>
      <w:r w:rsidR="54DBA688" w:rsidRPr="00854500">
        <w:t xml:space="preserve">The experiment was conducted with just over 4000 participants in four Member States: Germany, France, Romania and Greece, throughout September and October 2021. The preliminary findings of the experiment show that the status quo label (reflecting the current on-pack labelling practices) and the simplified label (containing a QR code with mandatory product information) perform equally </w:t>
      </w:r>
      <w:r w:rsidR="1E6B1A5F" w:rsidRPr="00854500">
        <w:t>well for the communication of</w:t>
      </w:r>
      <w:r w:rsidR="54DBA688" w:rsidRPr="00854500">
        <w:t xml:space="preserve"> hazards and precaution</w:t>
      </w:r>
      <w:r w:rsidR="7174A05A" w:rsidRPr="00854500">
        <w:t>ary measures</w:t>
      </w:r>
      <w:r w:rsidR="54DBA688" w:rsidRPr="00854500">
        <w:t>.</w:t>
      </w:r>
    </w:p>
    <w:p w14:paraId="6CDFBB75" w14:textId="698ABE1F" w:rsidR="006D19E6" w:rsidRPr="00854500" w:rsidRDefault="7DA75E6D" w:rsidP="003B2CA8">
      <w:pPr>
        <w:pStyle w:val="Text1"/>
        <w:ind w:left="0"/>
        <w:rPr>
          <w:rStyle w:val="normaltextrun"/>
          <w:b/>
          <w:bCs/>
        </w:rPr>
      </w:pPr>
      <w:r w:rsidRPr="00854500">
        <w:t xml:space="preserve">Based on these first study results as well as preliminary results from the stakeholder survey, </w:t>
      </w:r>
      <w:r w:rsidR="4291ED1E" w:rsidRPr="00854500">
        <w:t xml:space="preserve">below </w:t>
      </w:r>
      <w:r w:rsidR="78CED58D" w:rsidRPr="00854500">
        <w:t xml:space="preserve">is </w:t>
      </w:r>
      <w:r w:rsidR="4291ED1E" w:rsidRPr="00854500">
        <w:t xml:space="preserve">a first skeleton of options to be assessed (depending on the final study outcomes, these might be subject to change; </w:t>
      </w:r>
      <w:r w:rsidR="488202A7" w:rsidRPr="00854500">
        <w:t>reference to “regulations” means CLP and the Detergents Regulation)</w:t>
      </w:r>
      <w:r w:rsidRPr="00854500">
        <w:t>:</w:t>
      </w:r>
    </w:p>
    <w:p w14:paraId="1B3BB27B" w14:textId="2A67D83F" w:rsidR="009A77BA" w:rsidRPr="00854500" w:rsidRDefault="488202A7" w:rsidP="00912CB3">
      <w:pPr>
        <w:pStyle w:val="Text1"/>
        <w:numPr>
          <w:ilvl w:val="0"/>
          <w:numId w:val="46"/>
        </w:numPr>
        <w:ind w:left="851" w:hanging="284"/>
        <w:rPr>
          <w:b/>
          <w:bCs/>
        </w:rPr>
      </w:pPr>
      <w:r w:rsidRPr="00854500">
        <w:rPr>
          <w:rStyle w:val="normaltextrun"/>
          <w:b/>
          <w:bCs/>
        </w:rPr>
        <w:t>N</w:t>
      </w:r>
      <w:r w:rsidR="72120CEC" w:rsidRPr="00854500">
        <w:rPr>
          <w:rStyle w:val="normaltextrun"/>
          <w:b/>
          <w:bCs/>
        </w:rPr>
        <w:t>o new policy actions (baseline)</w:t>
      </w:r>
      <w:r w:rsidRPr="00854500">
        <w:rPr>
          <w:rStyle w:val="eop"/>
          <w:b/>
          <w:bCs/>
        </w:rPr>
        <w:t xml:space="preserve">: </w:t>
      </w:r>
      <w:r w:rsidR="72120CEC" w:rsidRPr="00854500">
        <w:rPr>
          <w:rStyle w:val="normaltextrun"/>
        </w:rPr>
        <w:t xml:space="preserve">no change, </w:t>
      </w:r>
      <w:r w:rsidR="72120CEC" w:rsidRPr="00854500">
        <w:rPr>
          <w:rStyle w:val="normaltextrun"/>
          <w:i/>
          <w:iCs/>
        </w:rPr>
        <w:t>i.e.</w:t>
      </w:r>
      <w:r w:rsidRPr="00854500">
        <w:rPr>
          <w:rStyle w:val="normaltextrun"/>
        </w:rPr>
        <w:t xml:space="preserve"> </w:t>
      </w:r>
      <w:r w:rsidR="53A762DF" w:rsidRPr="00854500">
        <w:rPr>
          <w:rStyle w:val="normaltextrun"/>
        </w:rPr>
        <w:t xml:space="preserve">also </w:t>
      </w:r>
      <w:r w:rsidRPr="00854500">
        <w:rPr>
          <w:rStyle w:val="normaltextrun"/>
        </w:rPr>
        <w:t xml:space="preserve">no rules at all on </w:t>
      </w:r>
      <w:r w:rsidR="72120CEC" w:rsidRPr="00854500">
        <w:rPr>
          <w:rStyle w:val="normaltextrun"/>
        </w:rPr>
        <w:t>e-labelling</w:t>
      </w:r>
      <w:r w:rsidRPr="00854500">
        <w:rPr>
          <w:rStyle w:val="eop"/>
        </w:rPr>
        <w:t>;</w:t>
      </w:r>
    </w:p>
    <w:p w14:paraId="21CE53EE" w14:textId="5A7A4541" w:rsidR="0028039F" w:rsidRPr="00854500" w:rsidRDefault="72120CEC" w:rsidP="00912CB3">
      <w:pPr>
        <w:pStyle w:val="paragraph"/>
        <w:numPr>
          <w:ilvl w:val="0"/>
          <w:numId w:val="46"/>
        </w:numPr>
        <w:spacing w:before="0" w:beforeAutospacing="0" w:after="240" w:afterAutospacing="0"/>
        <w:ind w:left="851" w:hanging="284"/>
        <w:jc w:val="both"/>
        <w:textAlignment w:val="baseline"/>
        <w:rPr>
          <w:b/>
          <w:bCs/>
        </w:rPr>
      </w:pPr>
      <w:r w:rsidRPr="00854500">
        <w:rPr>
          <w:rStyle w:val="normaltextrun"/>
          <w:b/>
          <w:bCs/>
          <w:lang w:val="en-GB"/>
        </w:rPr>
        <w:t>Non-legislati</w:t>
      </w:r>
      <w:r w:rsidR="4AA5AD46" w:rsidRPr="00854500">
        <w:rPr>
          <w:rStyle w:val="normaltextrun"/>
          <w:b/>
          <w:bCs/>
          <w:lang w:val="en-GB"/>
        </w:rPr>
        <w:t xml:space="preserve">ve measures: </w:t>
      </w:r>
      <w:r w:rsidRPr="00854500">
        <w:rPr>
          <w:rStyle w:val="normaltextrun"/>
          <w:b/>
          <w:bCs/>
          <w:lang w:val="en-GB"/>
        </w:rPr>
        <w:t xml:space="preserve">Physical labels and </w:t>
      </w:r>
      <w:r w:rsidR="009A77BA" w:rsidRPr="00854500">
        <w:rPr>
          <w:rStyle w:val="normaltextrun"/>
          <w:b/>
          <w:bCs/>
          <w:lang w:val="en-GB"/>
        </w:rPr>
        <w:t>voluntary</w:t>
      </w:r>
      <w:r w:rsidRPr="00854500">
        <w:rPr>
          <w:rStyle w:val="normaltextrun"/>
          <w:b/>
          <w:bCs/>
          <w:lang w:val="en-GB"/>
        </w:rPr>
        <w:t xml:space="preserve"> use of e-label</w:t>
      </w:r>
      <w:r w:rsidR="488202A7" w:rsidRPr="00854500">
        <w:rPr>
          <w:rStyle w:val="eop"/>
        </w:rPr>
        <w:t xml:space="preserve">: </w:t>
      </w:r>
      <w:r w:rsidRPr="00854500">
        <w:rPr>
          <w:rStyle w:val="normaltextrun"/>
          <w:lang w:val="en-GB"/>
        </w:rPr>
        <w:t xml:space="preserve">all </w:t>
      </w:r>
      <w:r w:rsidR="4AA5AD46" w:rsidRPr="00854500">
        <w:rPr>
          <w:rStyle w:val="normaltextrun"/>
          <w:lang w:val="en-GB"/>
        </w:rPr>
        <w:t xml:space="preserve">labelling requirements </w:t>
      </w:r>
      <w:r w:rsidRPr="00854500">
        <w:rPr>
          <w:rStyle w:val="normaltextrun"/>
          <w:lang w:val="en-GB"/>
        </w:rPr>
        <w:t>on physical label</w:t>
      </w:r>
      <w:r w:rsidR="36FB1BC4" w:rsidRPr="00854500">
        <w:rPr>
          <w:rStyle w:val="normaltextrun"/>
          <w:lang w:val="en-GB"/>
        </w:rPr>
        <w:t xml:space="preserve"> would remain. </w:t>
      </w:r>
      <w:r w:rsidR="63A0BE4C" w:rsidRPr="00854500">
        <w:rPr>
          <w:rStyle w:val="normaltextrun"/>
          <w:lang w:val="en-GB"/>
        </w:rPr>
        <w:t>A</w:t>
      </w:r>
      <w:r w:rsidR="4AA5AD46" w:rsidRPr="00854500">
        <w:rPr>
          <w:rStyle w:val="normaltextrun"/>
          <w:lang w:val="en-GB"/>
        </w:rPr>
        <w:t xml:space="preserve"> framework set out in a </w:t>
      </w:r>
      <w:r w:rsidR="761D6BD2" w:rsidRPr="00854500">
        <w:rPr>
          <w:rStyle w:val="normaltextrun"/>
          <w:lang w:val="en-GB"/>
        </w:rPr>
        <w:t xml:space="preserve">Commission </w:t>
      </w:r>
      <w:r w:rsidR="4AA5AD46" w:rsidRPr="00854500">
        <w:rPr>
          <w:rStyle w:val="normaltextrun"/>
          <w:lang w:val="en-GB"/>
        </w:rPr>
        <w:t xml:space="preserve">guidance document </w:t>
      </w:r>
      <w:r w:rsidR="5C5EDB00" w:rsidRPr="00854500">
        <w:rPr>
          <w:rStyle w:val="normaltextrun"/>
          <w:lang w:val="en-GB"/>
        </w:rPr>
        <w:t xml:space="preserve">would address </w:t>
      </w:r>
      <w:r w:rsidR="4AA5AD46" w:rsidRPr="00854500">
        <w:rPr>
          <w:rStyle w:val="normaltextrun"/>
          <w:lang w:val="en-GB"/>
        </w:rPr>
        <w:t xml:space="preserve">the possible use </w:t>
      </w:r>
      <w:r w:rsidR="006D19E6" w:rsidRPr="00854500">
        <w:rPr>
          <w:rStyle w:val="normaltextrun"/>
          <w:lang w:val="en-GB"/>
        </w:rPr>
        <w:t xml:space="preserve">of </w:t>
      </w:r>
      <w:r w:rsidR="05B00F2A" w:rsidRPr="00854500">
        <w:rPr>
          <w:rStyle w:val="normaltextrun"/>
          <w:lang w:val="en-GB"/>
        </w:rPr>
        <w:t>digital labelling</w:t>
      </w:r>
      <w:r w:rsidR="4AE96CD3" w:rsidRPr="00854500">
        <w:rPr>
          <w:rStyle w:val="normaltextrun"/>
          <w:lang w:val="en-GB"/>
        </w:rPr>
        <w:t>;</w:t>
      </w:r>
    </w:p>
    <w:p w14:paraId="715EFAC2" w14:textId="2F4CFF68" w:rsidR="009A77BA" w:rsidRPr="00854500" w:rsidRDefault="009A77BA" w:rsidP="00912CB3">
      <w:pPr>
        <w:pStyle w:val="paragraph"/>
        <w:numPr>
          <w:ilvl w:val="0"/>
          <w:numId w:val="46"/>
        </w:numPr>
        <w:spacing w:before="0" w:beforeAutospacing="0" w:after="240" w:afterAutospacing="0"/>
        <w:ind w:left="851" w:hanging="284"/>
        <w:jc w:val="both"/>
        <w:textAlignment w:val="baseline"/>
        <w:rPr>
          <w:rStyle w:val="normaltextrun"/>
          <w:lang w:val="en-GB"/>
        </w:rPr>
      </w:pPr>
      <w:r w:rsidRPr="00854500">
        <w:rPr>
          <w:rStyle w:val="normaltextrun"/>
          <w:b/>
          <w:bCs/>
          <w:lang w:val="en-GB"/>
        </w:rPr>
        <w:t>Revision of the labelling rules in the regulations</w:t>
      </w:r>
      <w:r w:rsidRPr="00854500">
        <w:rPr>
          <w:rStyle w:val="normaltextrun"/>
          <w:lang w:val="en-GB"/>
        </w:rPr>
        <w:t>:</w:t>
      </w:r>
      <w:r w:rsidRPr="00854500">
        <w:rPr>
          <w:rStyle w:val="normaltextrun"/>
          <w:b/>
          <w:bCs/>
          <w:lang w:val="en-GB"/>
        </w:rPr>
        <w:t xml:space="preserve"> </w:t>
      </w:r>
      <w:r w:rsidRPr="00854500">
        <w:rPr>
          <w:rStyle w:val="normaltextrun"/>
          <w:lang w:val="en-GB"/>
        </w:rPr>
        <w:t>align the two regulations and address inconsistencies</w:t>
      </w:r>
      <w:r w:rsidRPr="00854500">
        <w:rPr>
          <w:rStyle w:val="normaltextrun"/>
          <w:b/>
          <w:bCs/>
          <w:lang w:val="en-GB"/>
        </w:rPr>
        <w:t xml:space="preserve"> on the physical label only</w:t>
      </w:r>
      <w:r w:rsidRPr="00854500">
        <w:rPr>
          <w:rStyle w:val="normaltextrun"/>
          <w:lang w:val="en-GB"/>
        </w:rPr>
        <w:t>;</w:t>
      </w:r>
    </w:p>
    <w:p w14:paraId="6025F92B" w14:textId="77777777" w:rsidR="003B2CA8" w:rsidRPr="00854500" w:rsidRDefault="7291B575" w:rsidP="00912CB3">
      <w:pPr>
        <w:pStyle w:val="paragraph"/>
        <w:numPr>
          <w:ilvl w:val="0"/>
          <w:numId w:val="46"/>
        </w:numPr>
        <w:spacing w:before="0" w:beforeAutospacing="0" w:after="240" w:afterAutospacing="0"/>
        <w:ind w:left="851" w:hanging="284"/>
        <w:jc w:val="both"/>
        <w:textAlignment w:val="baseline"/>
        <w:rPr>
          <w:rStyle w:val="normaltextrun"/>
          <w:lang w:val="en-GB"/>
        </w:rPr>
      </w:pPr>
      <w:r w:rsidRPr="00854500">
        <w:rPr>
          <w:rStyle w:val="normaltextrun"/>
          <w:b/>
          <w:bCs/>
          <w:lang w:val="en-GB"/>
        </w:rPr>
        <w:t xml:space="preserve">Revision of the labelling rules in the </w:t>
      </w:r>
      <w:r w:rsidR="72120CEC" w:rsidRPr="00854500">
        <w:rPr>
          <w:rStyle w:val="normaltextrun"/>
          <w:b/>
          <w:bCs/>
          <w:lang w:val="en-GB"/>
        </w:rPr>
        <w:t xml:space="preserve">regulations, introducing </w:t>
      </w:r>
      <w:r w:rsidR="66378F13" w:rsidRPr="00854500">
        <w:rPr>
          <w:rStyle w:val="normaltextrun"/>
          <w:b/>
          <w:bCs/>
          <w:lang w:val="en-GB"/>
        </w:rPr>
        <w:t xml:space="preserve">optional </w:t>
      </w:r>
      <w:r w:rsidR="72120CEC" w:rsidRPr="00854500">
        <w:rPr>
          <w:rStyle w:val="normaltextrun"/>
          <w:b/>
          <w:bCs/>
          <w:lang w:val="en-GB"/>
        </w:rPr>
        <w:t>digital labelling</w:t>
      </w:r>
      <w:r w:rsidR="72120CEC" w:rsidRPr="00854500">
        <w:rPr>
          <w:rStyle w:val="normaltextrun"/>
          <w:lang w:val="en-GB"/>
        </w:rPr>
        <w:t xml:space="preserve">: </w:t>
      </w:r>
      <w:r w:rsidR="459B2D68" w:rsidRPr="00854500">
        <w:rPr>
          <w:rStyle w:val="normaltextrun"/>
          <w:lang w:val="en-GB"/>
        </w:rPr>
        <w:t xml:space="preserve"> </w:t>
      </w:r>
      <w:r w:rsidR="00981375" w:rsidRPr="00854500">
        <w:rPr>
          <w:rStyle w:val="normaltextrun"/>
          <w:lang w:val="en-GB"/>
        </w:rPr>
        <w:t>A</w:t>
      </w:r>
      <w:r w:rsidR="459B2D68" w:rsidRPr="00854500">
        <w:rPr>
          <w:rStyle w:val="normaltextrun"/>
          <w:lang w:val="en-GB"/>
        </w:rPr>
        <w:t>ll requirements for the physical label would remain. A framework set u</w:t>
      </w:r>
      <w:r w:rsidR="379D310B" w:rsidRPr="00854500">
        <w:rPr>
          <w:rStyle w:val="normaltextrun"/>
          <w:lang w:val="en-GB"/>
        </w:rPr>
        <w:t>p</w:t>
      </w:r>
      <w:r w:rsidR="459B2D68" w:rsidRPr="00854500">
        <w:rPr>
          <w:rStyle w:val="normaltextrun"/>
          <w:lang w:val="en-GB"/>
        </w:rPr>
        <w:t xml:space="preserve"> within CLP would regulate the optional use of </w:t>
      </w:r>
      <w:r w:rsidR="3353EB36" w:rsidRPr="00854500">
        <w:rPr>
          <w:rStyle w:val="normaltextrun"/>
          <w:lang w:val="en-GB"/>
        </w:rPr>
        <w:t>digital labelling</w:t>
      </w:r>
      <w:r w:rsidR="003D52AD" w:rsidRPr="00854500">
        <w:rPr>
          <w:rStyle w:val="normaltextrun"/>
          <w:lang w:val="en-GB"/>
        </w:rPr>
        <w:t xml:space="preserve">, </w:t>
      </w:r>
      <w:r w:rsidR="003D52AD" w:rsidRPr="00854500">
        <w:rPr>
          <w:rStyle w:val="normaltextrun"/>
          <w:i/>
        </w:rPr>
        <w:t>i.e.</w:t>
      </w:r>
      <w:r w:rsidR="003D52AD" w:rsidRPr="00854500">
        <w:rPr>
          <w:rStyle w:val="normaltextrun"/>
          <w:lang w:val="en-GB"/>
        </w:rPr>
        <w:t xml:space="preserve"> to provide the </w:t>
      </w:r>
      <w:r w:rsidR="003D52AD" w:rsidRPr="00854500">
        <w:rPr>
          <w:rStyle w:val="normaltextrun"/>
          <w:i/>
        </w:rPr>
        <w:t>option</w:t>
      </w:r>
      <w:r w:rsidR="003D52AD" w:rsidRPr="00854500">
        <w:rPr>
          <w:rStyle w:val="normaltextrun"/>
          <w:lang w:val="en-GB"/>
        </w:rPr>
        <w:t xml:space="preserve"> to move certain labelling requirements on the e-label only; </w:t>
      </w:r>
      <w:r w:rsidR="45A95837" w:rsidRPr="00854500">
        <w:rPr>
          <w:rStyle w:val="normaltextrun"/>
          <w:lang w:val="en-GB"/>
        </w:rPr>
        <w:t xml:space="preserve"> </w:t>
      </w:r>
    </w:p>
    <w:p w14:paraId="61CE09DE" w14:textId="7ACB310F" w:rsidR="009A77BA" w:rsidRPr="00854500" w:rsidRDefault="72120CEC" w:rsidP="00912CB3">
      <w:pPr>
        <w:pStyle w:val="paragraph"/>
        <w:numPr>
          <w:ilvl w:val="0"/>
          <w:numId w:val="46"/>
        </w:numPr>
        <w:spacing w:before="0" w:beforeAutospacing="0" w:after="240" w:afterAutospacing="0"/>
        <w:ind w:left="851" w:hanging="284"/>
        <w:jc w:val="both"/>
        <w:textAlignment w:val="baseline"/>
        <w:rPr>
          <w:rStyle w:val="normaltextrun"/>
          <w:lang w:val="en-GB"/>
        </w:rPr>
      </w:pPr>
      <w:r w:rsidRPr="00854500">
        <w:rPr>
          <w:rStyle w:val="normaltextrun"/>
          <w:b/>
          <w:bCs/>
          <w:lang w:val="en-GB"/>
        </w:rPr>
        <w:t xml:space="preserve">Revision of the labelling rules in the regulations, introducing </w:t>
      </w:r>
      <w:r w:rsidR="009A77BA" w:rsidRPr="00854500">
        <w:rPr>
          <w:rStyle w:val="normaltextrun"/>
          <w:b/>
          <w:bCs/>
          <w:lang w:val="en-GB"/>
        </w:rPr>
        <w:t>optional</w:t>
      </w:r>
      <w:r w:rsidR="003D52AD" w:rsidRPr="00854500">
        <w:rPr>
          <w:rStyle w:val="normaltextrun"/>
          <w:b/>
          <w:bCs/>
          <w:lang w:val="en-GB"/>
        </w:rPr>
        <w:t>/</w:t>
      </w:r>
      <w:r w:rsidR="704312F1" w:rsidRPr="00854500">
        <w:rPr>
          <w:rStyle w:val="normaltextrun"/>
          <w:b/>
          <w:bCs/>
          <w:lang w:val="en-GB"/>
        </w:rPr>
        <w:t>mandatory</w:t>
      </w:r>
      <w:r w:rsidR="6FDB7FD8" w:rsidRPr="00854500">
        <w:rPr>
          <w:rStyle w:val="normaltextrun"/>
          <w:b/>
          <w:bCs/>
          <w:lang w:val="en-GB"/>
        </w:rPr>
        <w:t xml:space="preserve"> </w:t>
      </w:r>
      <w:r w:rsidRPr="00854500">
        <w:rPr>
          <w:rStyle w:val="normaltextrun"/>
          <w:b/>
          <w:bCs/>
          <w:lang w:val="en-GB"/>
        </w:rPr>
        <w:t>digital labelling</w:t>
      </w:r>
      <w:r w:rsidR="7291B575" w:rsidRPr="00854500">
        <w:rPr>
          <w:rStyle w:val="normaltextrun"/>
          <w:lang w:val="en-GB"/>
        </w:rPr>
        <w:t xml:space="preserve">: </w:t>
      </w:r>
      <w:r w:rsidR="40285531" w:rsidRPr="00854500">
        <w:rPr>
          <w:rStyle w:val="normaltextrun"/>
          <w:lang w:val="en-GB"/>
        </w:rPr>
        <w:t>Most relevant</w:t>
      </w:r>
      <w:r w:rsidR="003D52AD" w:rsidRPr="00854500">
        <w:rPr>
          <w:rStyle w:val="normaltextrun"/>
          <w:lang w:val="en-GB"/>
        </w:rPr>
        <w:t xml:space="preserve"> requirements for the physical label would remain. A framework set up within CLP would regulate the optional</w:t>
      </w:r>
      <w:r w:rsidR="42D051B4" w:rsidRPr="00854500">
        <w:rPr>
          <w:rStyle w:val="normaltextrun"/>
          <w:lang w:val="en-GB"/>
        </w:rPr>
        <w:t>/mandatory</w:t>
      </w:r>
      <w:r w:rsidR="003D52AD" w:rsidRPr="00854500">
        <w:rPr>
          <w:rStyle w:val="normaltextrun"/>
          <w:lang w:val="en-GB"/>
        </w:rPr>
        <w:t xml:space="preserve"> use of digital labelling, </w:t>
      </w:r>
      <w:r w:rsidR="003D52AD" w:rsidRPr="00854500">
        <w:rPr>
          <w:rStyle w:val="normaltextrun"/>
          <w:i/>
          <w:lang w:val="en-GB"/>
        </w:rPr>
        <w:t>i.e.</w:t>
      </w:r>
      <w:r w:rsidR="003D52AD" w:rsidRPr="00854500">
        <w:rPr>
          <w:rStyle w:val="normaltextrun"/>
          <w:lang w:val="en-GB"/>
        </w:rPr>
        <w:t xml:space="preserve"> to provide the option </w:t>
      </w:r>
      <w:r w:rsidR="003D52AD" w:rsidRPr="00854500">
        <w:rPr>
          <w:rStyle w:val="normaltextrun"/>
          <w:i/>
          <w:iCs/>
          <w:lang w:val="en-GB"/>
        </w:rPr>
        <w:t>to move further labelling requirements</w:t>
      </w:r>
      <w:r w:rsidR="003D52AD" w:rsidRPr="00854500">
        <w:rPr>
          <w:rStyle w:val="normaltextrun"/>
          <w:lang w:val="en-GB"/>
        </w:rPr>
        <w:t xml:space="preserve"> on the e-label only; </w:t>
      </w:r>
    </w:p>
    <w:p w14:paraId="72795BAC" w14:textId="479B5869" w:rsidR="009A77BA" w:rsidRPr="00854500" w:rsidRDefault="009A77BA" w:rsidP="00912CB3">
      <w:pPr>
        <w:pStyle w:val="paragraph"/>
        <w:numPr>
          <w:ilvl w:val="0"/>
          <w:numId w:val="46"/>
        </w:numPr>
        <w:spacing w:before="0" w:beforeAutospacing="0" w:after="240" w:afterAutospacing="0"/>
        <w:ind w:left="851" w:hanging="284"/>
        <w:jc w:val="both"/>
        <w:textAlignment w:val="baseline"/>
      </w:pPr>
      <w:r w:rsidRPr="00854500">
        <w:rPr>
          <w:rStyle w:val="normaltextrun"/>
          <w:b/>
          <w:bCs/>
          <w:lang w:val="en-GB"/>
        </w:rPr>
        <w:lastRenderedPageBreak/>
        <w:t>Revision of the labelling rules in the regulations</w:t>
      </w:r>
      <w:r w:rsidR="003D52AD" w:rsidRPr="00854500">
        <w:rPr>
          <w:rStyle w:val="normaltextrun"/>
          <w:b/>
          <w:bCs/>
          <w:lang w:val="en-GB"/>
        </w:rPr>
        <w:t xml:space="preserve">, providing for </w:t>
      </w:r>
      <w:r w:rsidR="003D52AD" w:rsidRPr="00854500">
        <w:rPr>
          <w:rStyle w:val="normaltextrun"/>
          <w:lang w:val="en-GB"/>
        </w:rPr>
        <w:t>d</w:t>
      </w:r>
      <w:r w:rsidR="6361D80A" w:rsidRPr="00854500">
        <w:rPr>
          <w:rStyle w:val="normaltextrun"/>
          <w:lang w:val="en-GB"/>
        </w:rPr>
        <w:t>igital labelling</w:t>
      </w:r>
      <w:r w:rsidR="003D52AD" w:rsidRPr="00854500">
        <w:rPr>
          <w:rStyle w:val="normaltextrun"/>
          <w:lang w:val="en-GB"/>
        </w:rPr>
        <w:t xml:space="preserve"> only</w:t>
      </w:r>
      <w:r w:rsidR="488202A7" w:rsidRPr="00854500">
        <w:rPr>
          <w:rStyle w:val="normaltextrun"/>
          <w:lang w:val="en-GB"/>
        </w:rPr>
        <w:t xml:space="preserve"> i</w:t>
      </w:r>
      <w:r w:rsidR="72120CEC" w:rsidRPr="00854500">
        <w:rPr>
          <w:rStyle w:val="normaltextrun"/>
          <w:lang w:val="en-GB"/>
        </w:rPr>
        <w:t>n specific cases</w:t>
      </w:r>
      <w:r w:rsidR="003B2CA8" w:rsidRPr="00854500">
        <w:rPr>
          <w:rStyle w:val="normaltextrun"/>
          <w:lang w:val="en-GB"/>
        </w:rPr>
        <w:t xml:space="preserve"> </w:t>
      </w:r>
      <w:r w:rsidRPr="00854500">
        <w:rPr>
          <w:rStyle w:val="normaltextrun"/>
          <w:lang w:val="en-GB"/>
        </w:rPr>
        <w:t>(to be kept in mind</w:t>
      </w:r>
      <w:r w:rsidR="4291ED1E" w:rsidRPr="00854500">
        <w:rPr>
          <w:rStyle w:val="normaltextrun"/>
          <w:lang w:val="en-GB"/>
        </w:rPr>
        <w:t xml:space="preserve"> for products which currently do not bear a label at all</w:t>
      </w:r>
      <w:r w:rsidRPr="00854500">
        <w:rPr>
          <w:rStyle w:val="normaltextrun"/>
          <w:lang w:val="en-GB"/>
        </w:rPr>
        <w:t>)</w:t>
      </w:r>
      <w:r w:rsidR="4291ED1E" w:rsidRPr="00854500">
        <w:rPr>
          <w:rStyle w:val="normaltextrun"/>
          <w:lang w:val="en-GB"/>
        </w:rPr>
        <w:t>.</w:t>
      </w:r>
    </w:p>
    <w:p w14:paraId="1A5566F5" w14:textId="6709FEDA" w:rsidR="00384EC4" w:rsidRPr="00912CB3" w:rsidDel="00BE1F13" w:rsidRDefault="00151495" w:rsidP="00912CB3">
      <w:pPr>
        <w:pStyle w:val="paragraph"/>
        <w:spacing w:before="0" w:beforeAutospacing="0" w:after="240" w:afterAutospacing="0"/>
        <w:jc w:val="both"/>
        <w:textAlignment w:val="baseline"/>
        <w:rPr>
          <w:i/>
        </w:rPr>
      </w:pPr>
      <w:r w:rsidRPr="00854500">
        <w:t xml:space="preserve">Regarding the </w:t>
      </w:r>
      <w:r w:rsidR="00003C3E" w:rsidRPr="00854500">
        <w:t xml:space="preserve">means of digital labelling or the general rules on the </w:t>
      </w:r>
      <w:proofErr w:type="spellStart"/>
      <w:r w:rsidR="00003C3E" w:rsidRPr="00854500">
        <w:t>digitali</w:t>
      </w:r>
      <w:r w:rsidR="00CC2F79" w:rsidRPr="00854500">
        <w:t>s</w:t>
      </w:r>
      <w:r w:rsidR="00003C3E" w:rsidRPr="00854500">
        <w:t>ation</w:t>
      </w:r>
      <w:proofErr w:type="spellEnd"/>
      <w:r w:rsidR="00003C3E" w:rsidRPr="00854500">
        <w:t xml:space="preserve"> of labels (format, accessibility, technical requirements, etc.), the Commission is currently reflecting internally how this could best </w:t>
      </w:r>
      <w:r w:rsidR="009E189C" w:rsidRPr="00854500">
        <w:t>b</w:t>
      </w:r>
      <w:r w:rsidR="00003C3E" w:rsidRPr="00854500">
        <w:t xml:space="preserve">e done.  </w:t>
      </w:r>
    </w:p>
    <w:p w14:paraId="2095B9E6" w14:textId="77777777" w:rsidR="009A77BA" w:rsidRPr="00854500" w:rsidRDefault="7557AA09" w:rsidP="007B3B52">
      <w:pPr>
        <w:pStyle w:val="Kop1"/>
        <w:rPr>
          <w:lang w:val="en-US"/>
        </w:rPr>
      </w:pPr>
      <w:r w:rsidRPr="00854500">
        <w:rPr>
          <w:lang w:val="en-US"/>
        </w:rPr>
        <w:t>Questions</w:t>
      </w:r>
    </w:p>
    <w:p w14:paraId="608B71D1" w14:textId="482051FF" w:rsidR="00946132" w:rsidRPr="00854500" w:rsidRDefault="00946132" w:rsidP="00393F70">
      <w:pPr>
        <w:pStyle w:val="ListNumber1"/>
        <w:rPr>
          <w:b/>
          <w:i/>
          <w:lang w:val="en-US"/>
        </w:rPr>
      </w:pPr>
      <w:r w:rsidRPr="00854500">
        <w:rPr>
          <w:b/>
          <w:i/>
          <w:lang w:val="en-US"/>
        </w:rPr>
        <w:t>CLP labelling of small items</w:t>
      </w:r>
    </w:p>
    <w:p w14:paraId="59C9F70F" w14:textId="7BA42E12" w:rsidR="00F5096A" w:rsidRPr="00854500" w:rsidRDefault="21DB7131" w:rsidP="00946132">
      <w:pPr>
        <w:pStyle w:val="ListNumber1"/>
        <w:numPr>
          <w:ilvl w:val="0"/>
          <w:numId w:val="0"/>
        </w:numPr>
        <w:ind w:left="1191"/>
        <w:rPr>
          <w:lang w:val="en-US"/>
        </w:rPr>
      </w:pPr>
      <w:r w:rsidRPr="00854500">
        <w:rPr>
          <w:lang w:val="en-US"/>
        </w:rPr>
        <w:t xml:space="preserve">a1) Do you think certain small items containing mixtures deserve </w:t>
      </w:r>
      <w:r w:rsidR="0CE36ACA" w:rsidRPr="00854500">
        <w:rPr>
          <w:lang w:val="en-US"/>
        </w:rPr>
        <w:t xml:space="preserve">additional </w:t>
      </w:r>
      <w:r w:rsidRPr="00854500">
        <w:rPr>
          <w:lang w:val="en-US"/>
        </w:rPr>
        <w:t>derogations from CLP labelling? If yes, please indicate why and which categories/products</w:t>
      </w:r>
      <w:r w:rsidR="18DFCECC" w:rsidRPr="00854500">
        <w:rPr>
          <w:lang w:val="en-US"/>
        </w:rPr>
        <w:t xml:space="preserve">/hazard classes </w:t>
      </w:r>
      <w:r w:rsidRPr="00854500">
        <w:rPr>
          <w:lang w:val="en-US"/>
        </w:rPr>
        <w:t>should be covered.</w:t>
      </w:r>
      <w:r w:rsidR="731E870E" w:rsidRPr="00854500">
        <w:rPr>
          <w:lang w:val="en-US"/>
        </w:rPr>
        <w:t xml:space="preserve"> In your reply please be mindful of the GHS requirements. </w:t>
      </w:r>
    </w:p>
    <w:p w14:paraId="3E4CE42D" w14:textId="5F42F73B" w:rsidR="000A5905" w:rsidRPr="00854500" w:rsidRDefault="003D52AD" w:rsidP="00946132">
      <w:pPr>
        <w:pStyle w:val="ListNumber1"/>
        <w:numPr>
          <w:ilvl w:val="0"/>
          <w:numId w:val="0"/>
        </w:numPr>
        <w:ind w:left="1191"/>
        <w:rPr>
          <w:lang w:val="en-US"/>
        </w:rPr>
      </w:pPr>
      <w:r w:rsidRPr="00854500">
        <w:rPr>
          <w:lang w:val="en-US"/>
        </w:rPr>
        <w:t xml:space="preserve">a2) </w:t>
      </w:r>
      <w:r w:rsidR="013F69C4" w:rsidRPr="00854500">
        <w:rPr>
          <w:lang w:val="en-US"/>
        </w:rPr>
        <w:t xml:space="preserve">Should the labelling exemption </w:t>
      </w:r>
      <w:r w:rsidR="43EECB28" w:rsidRPr="00854500">
        <w:rPr>
          <w:lang w:val="en-US"/>
        </w:rPr>
        <w:t xml:space="preserve">in Article 23 of CLP and subsequently </w:t>
      </w:r>
      <w:r w:rsidR="013F69C4" w:rsidRPr="00854500">
        <w:rPr>
          <w:lang w:val="en-US"/>
        </w:rPr>
        <w:t xml:space="preserve">under Section 1.5.2.4. of Annex I </w:t>
      </w:r>
      <w:r w:rsidR="79F3E61C" w:rsidRPr="00854500">
        <w:rPr>
          <w:lang w:val="en-US"/>
        </w:rPr>
        <w:t xml:space="preserve">to CLP </w:t>
      </w:r>
      <w:r w:rsidR="013F69C4" w:rsidRPr="00854500">
        <w:rPr>
          <w:lang w:val="en-US"/>
        </w:rPr>
        <w:t>be extended to certain small items (e.g. writing instruments)</w:t>
      </w:r>
      <w:r w:rsidR="40D4918B" w:rsidRPr="00854500">
        <w:rPr>
          <w:lang w:val="en-US"/>
        </w:rPr>
        <w:t xml:space="preserve"> and if yes under which conditions (e.g. depending on the hazard classes)</w:t>
      </w:r>
      <w:r w:rsidR="013F69C4" w:rsidRPr="00854500">
        <w:rPr>
          <w:lang w:val="en-US"/>
        </w:rPr>
        <w:t xml:space="preserve">? </w:t>
      </w:r>
    </w:p>
    <w:p w14:paraId="4AB28425" w14:textId="0362230F" w:rsidR="000A5905" w:rsidRPr="00854500" w:rsidRDefault="21DB7131" w:rsidP="00946132">
      <w:pPr>
        <w:pStyle w:val="ListNumber1"/>
        <w:numPr>
          <w:ilvl w:val="0"/>
          <w:numId w:val="0"/>
        </w:numPr>
        <w:ind w:left="1191"/>
        <w:rPr>
          <w:lang w:val="en-US"/>
        </w:rPr>
      </w:pPr>
      <w:r w:rsidRPr="00854500">
        <w:rPr>
          <w:lang w:val="en-US"/>
        </w:rPr>
        <w:t xml:space="preserve">a3)  </w:t>
      </w:r>
      <w:r w:rsidR="1E83AC74" w:rsidRPr="00854500">
        <w:rPr>
          <w:lang w:val="en-US"/>
        </w:rPr>
        <w:t xml:space="preserve">Do you think that </w:t>
      </w:r>
      <w:r w:rsidR="05D85CE3" w:rsidRPr="00854500">
        <w:rPr>
          <w:lang w:val="en-US"/>
        </w:rPr>
        <w:t xml:space="preserve">Article 23 of </w:t>
      </w:r>
      <w:r w:rsidR="1E83AC74" w:rsidRPr="00854500">
        <w:rPr>
          <w:lang w:val="en-US"/>
        </w:rPr>
        <w:t>CLP</w:t>
      </w:r>
      <w:r w:rsidR="05D85CE3" w:rsidRPr="00854500">
        <w:rPr>
          <w:lang w:val="en-US"/>
        </w:rPr>
        <w:t xml:space="preserve"> (derogations from labelling requirements for special cases) should be expanded? If yes, for which products</w:t>
      </w:r>
      <w:r w:rsidR="14F1D1BE" w:rsidRPr="00854500">
        <w:rPr>
          <w:lang w:val="en-US"/>
        </w:rPr>
        <w:t>/hazard classes</w:t>
      </w:r>
      <w:r w:rsidR="05D85CE3" w:rsidRPr="00854500">
        <w:rPr>
          <w:lang w:val="en-US"/>
        </w:rPr>
        <w:t xml:space="preserve">? </w:t>
      </w:r>
    </w:p>
    <w:p w14:paraId="2B098067" w14:textId="4468A120" w:rsidR="00393F70" w:rsidRPr="00854500" w:rsidRDefault="21DB7131" w:rsidP="00946132">
      <w:pPr>
        <w:pStyle w:val="ListNumber1"/>
        <w:numPr>
          <w:ilvl w:val="0"/>
          <w:numId w:val="0"/>
        </w:numPr>
        <w:ind w:left="1191"/>
        <w:rPr>
          <w:lang w:val="en-US"/>
        </w:rPr>
      </w:pPr>
      <w:r w:rsidRPr="00854500">
        <w:rPr>
          <w:lang w:val="en-US"/>
        </w:rPr>
        <w:t>a4) Do you consider that CLP should introduce a</w:t>
      </w:r>
      <w:r w:rsidR="1E83AC74" w:rsidRPr="00854500">
        <w:rPr>
          <w:lang w:val="en-US"/>
        </w:rPr>
        <w:t xml:space="preserve"> digital labelling </w:t>
      </w:r>
      <w:r w:rsidRPr="00854500">
        <w:rPr>
          <w:lang w:val="en-US"/>
        </w:rPr>
        <w:t xml:space="preserve">option </w:t>
      </w:r>
      <w:r w:rsidR="003D52AD" w:rsidRPr="00854500">
        <w:rPr>
          <w:lang w:val="en-US"/>
        </w:rPr>
        <w:t>for those products (see last bullet in heading 4)</w:t>
      </w:r>
      <w:r w:rsidR="1E83AC74" w:rsidRPr="00854500">
        <w:rPr>
          <w:lang w:val="en-US"/>
        </w:rPr>
        <w:t xml:space="preserve">? </w:t>
      </w:r>
      <w:r w:rsidR="5643AFA0" w:rsidRPr="00854500">
        <w:rPr>
          <w:lang w:val="en-US"/>
        </w:rPr>
        <w:t xml:space="preserve">If yes, </w:t>
      </w:r>
      <w:r w:rsidR="0450E7D6" w:rsidRPr="00854500">
        <w:rPr>
          <w:lang w:val="en-US"/>
        </w:rPr>
        <w:t>which information should be provided electronically</w:t>
      </w:r>
      <w:r w:rsidR="5643AFA0" w:rsidRPr="00854500">
        <w:rPr>
          <w:lang w:val="en-US"/>
        </w:rPr>
        <w:t>?</w:t>
      </w:r>
    </w:p>
    <w:p w14:paraId="268FACB6" w14:textId="5DCA2589" w:rsidR="00921071" w:rsidRPr="00854500" w:rsidRDefault="00946132" w:rsidP="00921071">
      <w:pPr>
        <w:pStyle w:val="ListNumber1"/>
        <w:rPr>
          <w:b/>
          <w:i/>
          <w:lang w:val="en-US"/>
        </w:rPr>
      </w:pPr>
      <w:r w:rsidRPr="00854500">
        <w:rPr>
          <w:b/>
          <w:i/>
        </w:rPr>
        <w:t>CLP labelling of mixtures supplied in bulk / re-fill sales</w:t>
      </w:r>
    </w:p>
    <w:p w14:paraId="4E3D56E5" w14:textId="4540A8AF" w:rsidR="006C5701" w:rsidRPr="00854500" w:rsidRDefault="0921D854" w:rsidP="00921071">
      <w:pPr>
        <w:pStyle w:val="ListNumber1"/>
        <w:numPr>
          <w:ilvl w:val="0"/>
          <w:numId w:val="0"/>
        </w:numPr>
        <w:ind w:left="1191"/>
        <w:rPr>
          <w:lang w:val="en-US"/>
        </w:rPr>
      </w:pPr>
      <w:r w:rsidRPr="00854500">
        <w:rPr>
          <w:lang w:val="en-US"/>
        </w:rPr>
        <w:t xml:space="preserve">b1) </w:t>
      </w:r>
      <w:r w:rsidR="7152A2CC" w:rsidRPr="00854500">
        <w:rPr>
          <w:lang w:val="en-US"/>
        </w:rPr>
        <w:t xml:space="preserve">Is </w:t>
      </w:r>
      <w:r w:rsidR="7152A2CC" w:rsidRPr="00854500">
        <w:rPr>
          <w:u w:val="single"/>
        </w:rPr>
        <w:t xml:space="preserve">there a concrete issue in the lack of CLP labelling for certain mixtures provided to consumers </w:t>
      </w:r>
      <w:r w:rsidR="7152A2CC" w:rsidRPr="00854500">
        <w:t>(</w:t>
      </w:r>
      <w:r w:rsidR="7152A2CC" w:rsidRPr="00854500">
        <w:rPr>
          <w:i/>
          <w:iCs/>
        </w:rPr>
        <w:t>e.g.</w:t>
      </w:r>
      <w:r w:rsidR="7152A2CC" w:rsidRPr="00854500">
        <w:t xml:space="preserve"> divergent Member States approaches on fuel</w:t>
      </w:r>
      <w:r w:rsidR="26952DDA" w:rsidRPr="00854500">
        <w:t>, accidents with fuel products</w:t>
      </w:r>
      <w:r w:rsidR="7152A2CC" w:rsidRPr="00854500">
        <w:t>)?</w:t>
      </w:r>
    </w:p>
    <w:p w14:paraId="70E18BEB" w14:textId="7CBFB9E1" w:rsidR="007B3B52" w:rsidRPr="00854500" w:rsidRDefault="7152A2CC" w:rsidP="00921071">
      <w:pPr>
        <w:pStyle w:val="ListNumber1"/>
        <w:numPr>
          <w:ilvl w:val="0"/>
          <w:numId w:val="0"/>
        </w:numPr>
        <w:ind w:left="1191"/>
        <w:rPr>
          <w:lang w:val="en-US"/>
        </w:rPr>
      </w:pPr>
      <w:r w:rsidRPr="00854500">
        <w:rPr>
          <w:lang w:val="en-US"/>
        </w:rPr>
        <w:t xml:space="preserve">b2) </w:t>
      </w:r>
      <w:r w:rsidR="1E83AC74" w:rsidRPr="00854500">
        <w:rPr>
          <w:lang w:val="en-US"/>
        </w:rPr>
        <w:t>In cases of</w:t>
      </w:r>
      <w:r w:rsidRPr="00854500">
        <w:rPr>
          <w:lang w:val="en-US"/>
        </w:rPr>
        <w:t xml:space="preserve"> lack of concrete issues and/or</w:t>
      </w:r>
      <w:r w:rsidR="1E83AC74" w:rsidRPr="00854500">
        <w:rPr>
          <w:lang w:val="en-US"/>
        </w:rPr>
        <w:t xml:space="preserve"> practical impossibility </w:t>
      </w:r>
      <w:r w:rsidR="764131C3" w:rsidRPr="00854500">
        <w:rPr>
          <w:lang w:val="en-US"/>
        </w:rPr>
        <w:t xml:space="preserve">and unenforceability </w:t>
      </w:r>
      <w:r w:rsidR="1E83AC74" w:rsidRPr="00854500">
        <w:rPr>
          <w:lang w:val="en-US"/>
        </w:rPr>
        <w:t xml:space="preserve">to label </w:t>
      </w:r>
      <w:r w:rsidR="0921D854" w:rsidRPr="00854500">
        <w:rPr>
          <w:lang w:val="en-US"/>
        </w:rPr>
        <w:t>certain s</w:t>
      </w:r>
      <w:r w:rsidRPr="00854500">
        <w:rPr>
          <w:lang w:val="en-US"/>
        </w:rPr>
        <w:t>u</w:t>
      </w:r>
      <w:r w:rsidR="0921D854" w:rsidRPr="00854500">
        <w:rPr>
          <w:lang w:val="en-US"/>
        </w:rPr>
        <w:t>bstances/mixtures supplied in bul</w:t>
      </w:r>
      <w:r w:rsidR="764131C3" w:rsidRPr="00854500">
        <w:rPr>
          <w:lang w:val="en-US"/>
        </w:rPr>
        <w:t>k</w:t>
      </w:r>
      <w:r w:rsidR="0921D854" w:rsidRPr="00854500">
        <w:rPr>
          <w:lang w:val="en-US"/>
        </w:rPr>
        <w:t>, should CLP exempt them from labelling</w:t>
      </w:r>
      <w:r w:rsidR="7731963F" w:rsidRPr="00854500">
        <w:rPr>
          <w:lang w:val="en-US"/>
        </w:rPr>
        <w:t>, or, alternatively, introduce obligations to label only digitally or via other means</w:t>
      </w:r>
      <w:r w:rsidR="0921D854" w:rsidRPr="00854500">
        <w:rPr>
          <w:lang w:val="en-US"/>
        </w:rPr>
        <w:t xml:space="preserve">? </w:t>
      </w:r>
      <w:r w:rsidR="1E83AC74" w:rsidRPr="00854500">
        <w:rPr>
          <w:lang w:val="en-US"/>
        </w:rPr>
        <w:t xml:space="preserve"> </w:t>
      </w:r>
    </w:p>
    <w:p w14:paraId="17C1B35B" w14:textId="6AF96E03" w:rsidR="00921071" w:rsidRPr="00854500" w:rsidRDefault="0921D854" w:rsidP="00921071">
      <w:pPr>
        <w:pStyle w:val="ListNumber1"/>
        <w:numPr>
          <w:ilvl w:val="0"/>
          <w:numId w:val="0"/>
        </w:numPr>
        <w:ind w:left="1191"/>
        <w:rPr>
          <w:lang w:val="en-US"/>
        </w:rPr>
      </w:pPr>
      <w:r w:rsidRPr="00854500">
        <w:rPr>
          <w:lang w:val="en-US"/>
        </w:rPr>
        <w:t xml:space="preserve">b2) For re-fill </w:t>
      </w:r>
      <w:r w:rsidR="764131C3" w:rsidRPr="00854500">
        <w:rPr>
          <w:lang w:val="en-US"/>
        </w:rPr>
        <w:t>chemicals</w:t>
      </w:r>
      <w:r w:rsidRPr="00854500">
        <w:rPr>
          <w:lang w:val="en-US"/>
        </w:rPr>
        <w:t xml:space="preserve">, should </w:t>
      </w:r>
      <w:r w:rsidR="7152A2CC" w:rsidRPr="00854500">
        <w:rPr>
          <w:lang w:val="en-US"/>
        </w:rPr>
        <w:t xml:space="preserve">additional </w:t>
      </w:r>
      <w:r w:rsidRPr="00854500">
        <w:rPr>
          <w:lang w:val="en-US"/>
        </w:rPr>
        <w:t>specific rules</w:t>
      </w:r>
      <w:r w:rsidR="1E43BB22" w:rsidRPr="00854500">
        <w:rPr>
          <w:lang w:val="en-US"/>
        </w:rPr>
        <w:t xml:space="preserve"> be</w:t>
      </w:r>
      <w:r w:rsidRPr="00854500">
        <w:rPr>
          <w:lang w:val="en-US"/>
        </w:rPr>
        <w:t xml:space="preserve"> </w:t>
      </w:r>
      <w:r w:rsidR="7152A2CC" w:rsidRPr="00854500">
        <w:rPr>
          <w:lang w:val="en-US"/>
        </w:rPr>
        <w:t xml:space="preserve">introduced in CLP on </w:t>
      </w:r>
      <w:r w:rsidRPr="00854500">
        <w:rPr>
          <w:lang w:val="en-US"/>
        </w:rPr>
        <w:t xml:space="preserve">how to label those products (stickers etc.)? </w:t>
      </w:r>
      <w:r w:rsidR="003D52AD" w:rsidRPr="00854500">
        <w:rPr>
          <w:lang w:val="en-US"/>
        </w:rPr>
        <w:t xml:space="preserve">Should CLP introduce digital labelling options for those products? </w:t>
      </w:r>
      <w:r w:rsidRPr="00854500">
        <w:rPr>
          <w:lang w:val="en-US"/>
        </w:rPr>
        <w:t xml:space="preserve"> </w:t>
      </w:r>
    </w:p>
    <w:p w14:paraId="689465E4" w14:textId="34C7A2DA" w:rsidR="00946132" w:rsidRPr="00854500" w:rsidRDefault="00946132" w:rsidP="00921071">
      <w:pPr>
        <w:pStyle w:val="ListNumber1"/>
        <w:rPr>
          <w:b/>
          <w:i/>
          <w:lang w:val="en-US"/>
        </w:rPr>
      </w:pPr>
      <w:r w:rsidRPr="00854500">
        <w:rPr>
          <w:b/>
          <w:i/>
          <w:lang w:val="en-US"/>
        </w:rPr>
        <w:t>M</w:t>
      </w:r>
      <w:r w:rsidR="00BF17A7" w:rsidRPr="00854500">
        <w:rPr>
          <w:b/>
          <w:i/>
          <w:lang w:val="en-US"/>
        </w:rPr>
        <w:t>ultilingual</w:t>
      </w:r>
      <w:r w:rsidRPr="00854500">
        <w:rPr>
          <w:b/>
          <w:i/>
          <w:lang w:val="en-US"/>
        </w:rPr>
        <w:t xml:space="preserve"> labels / Font size</w:t>
      </w:r>
    </w:p>
    <w:p w14:paraId="7D0A5CA2" w14:textId="50831240" w:rsidR="00921071" w:rsidRPr="00854500" w:rsidRDefault="3E105A88" w:rsidP="00946132">
      <w:pPr>
        <w:pStyle w:val="ListNumber1"/>
        <w:numPr>
          <w:ilvl w:val="0"/>
          <w:numId w:val="0"/>
        </w:numPr>
        <w:ind w:left="1191"/>
        <w:rPr>
          <w:lang w:val="en-US"/>
        </w:rPr>
      </w:pPr>
      <w:r w:rsidRPr="00854500">
        <w:rPr>
          <w:lang w:val="en-US"/>
        </w:rPr>
        <w:t xml:space="preserve">c1) </w:t>
      </w:r>
      <w:r w:rsidR="0921D854" w:rsidRPr="00854500">
        <w:rPr>
          <w:lang w:val="en-US"/>
        </w:rPr>
        <w:t xml:space="preserve">Should CLP allow multilingual </w:t>
      </w:r>
      <w:r w:rsidR="5DF303C6" w:rsidRPr="00854500">
        <w:rPr>
          <w:lang w:val="en-US"/>
        </w:rPr>
        <w:t xml:space="preserve">fold-out </w:t>
      </w:r>
      <w:r w:rsidR="0921D854" w:rsidRPr="00854500">
        <w:rPr>
          <w:lang w:val="en-US"/>
        </w:rPr>
        <w:t xml:space="preserve">labels in addition to the official language(s) of the MSs where the substance or mixture is placed on the market? Should CLP </w:t>
      </w:r>
      <w:r w:rsidR="5DF303C6" w:rsidRPr="00854500">
        <w:rPr>
          <w:lang w:val="en-US"/>
        </w:rPr>
        <w:t xml:space="preserve">define some conditions such as </w:t>
      </w:r>
      <w:r w:rsidR="0921D854" w:rsidRPr="00854500">
        <w:rPr>
          <w:lang w:val="en-US"/>
        </w:rPr>
        <w:t>set</w:t>
      </w:r>
      <w:r w:rsidR="5DF303C6" w:rsidRPr="00854500">
        <w:rPr>
          <w:lang w:val="en-US"/>
        </w:rPr>
        <w:t>ting up</w:t>
      </w:r>
      <w:r w:rsidR="0921D854" w:rsidRPr="00854500">
        <w:rPr>
          <w:lang w:val="en-US"/>
        </w:rPr>
        <w:t xml:space="preserve"> a maximum number of languages? Instead, should CLP introduce the possibility to provide the labelling information in additional languages digitally?</w:t>
      </w:r>
    </w:p>
    <w:p w14:paraId="76EAC032" w14:textId="45186F9C" w:rsidR="00946132" w:rsidRPr="00854500" w:rsidRDefault="3E105A88" w:rsidP="00946132">
      <w:pPr>
        <w:pStyle w:val="ListNumber1"/>
        <w:numPr>
          <w:ilvl w:val="0"/>
          <w:numId w:val="0"/>
        </w:numPr>
        <w:ind w:left="1191"/>
        <w:rPr>
          <w:lang w:val="en-US"/>
        </w:rPr>
      </w:pPr>
      <w:r w:rsidRPr="00854500">
        <w:rPr>
          <w:lang w:val="en-US"/>
        </w:rPr>
        <w:lastRenderedPageBreak/>
        <w:t xml:space="preserve">c2) </w:t>
      </w:r>
      <w:r w:rsidR="5DF303C6" w:rsidRPr="00854500">
        <w:rPr>
          <w:lang w:val="en-US"/>
        </w:rPr>
        <w:t xml:space="preserve">Do you think the introduction in </w:t>
      </w:r>
      <w:r w:rsidRPr="00854500">
        <w:rPr>
          <w:lang w:val="en-US"/>
        </w:rPr>
        <w:t>CLP</w:t>
      </w:r>
      <w:r w:rsidR="5DF303C6" w:rsidRPr="00854500">
        <w:rPr>
          <w:lang w:val="en-US"/>
        </w:rPr>
        <w:t xml:space="preserve"> of provisions</w:t>
      </w:r>
      <w:r w:rsidRPr="00854500">
        <w:rPr>
          <w:lang w:val="en-US"/>
        </w:rPr>
        <w:t xml:space="preserve"> </w:t>
      </w:r>
      <w:r w:rsidR="5DF303C6" w:rsidRPr="00854500">
        <w:rPr>
          <w:lang w:val="en-US"/>
        </w:rPr>
        <w:t xml:space="preserve">for </w:t>
      </w:r>
      <w:r w:rsidRPr="00854500">
        <w:rPr>
          <w:lang w:val="en-US"/>
        </w:rPr>
        <w:t xml:space="preserve">minimum </w:t>
      </w:r>
      <w:r w:rsidR="2F2AA449" w:rsidRPr="00854500">
        <w:rPr>
          <w:lang w:val="en-US"/>
        </w:rPr>
        <w:t xml:space="preserve">format requirements (e.g. </w:t>
      </w:r>
      <w:r w:rsidRPr="00854500">
        <w:rPr>
          <w:lang w:val="en-US"/>
        </w:rPr>
        <w:t>font size</w:t>
      </w:r>
      <w:r w:rsidR="22F8FAB7" w:rsidRPr="00854500">
        <w:rPr>
          <w:lang w:val="en-US"/>
        </w:rPr>
        <w:t>, contrast)</w:t>
      </w:r>
      <w:r w:rsidRPr="00854500">
        <w:rPr>
          <w:lang w:val="en-US"/>
        </w:rPr>
        <w:t xml:space="preserve"> for labels</w:t>
      </w:r>
      <w:r w:rsidR="5DF303C6" w:rsidRPr="00854500">
        <w:rPr>
          <w:lang w:val="en-US"/>
        </w:rPr>
        <w:t xml:space="preserve"> </w:t>
      </w:r>
      <w:r w:rsidR="61B40C4C" w:rsidRPr="00854500">
        <w:rPr>
          <w:lang w:val="en-US"/>
        </w:rPr>
        <w:t xml:space="preserve">is needed instead of </w:t>
      </w:r>
      <w:r w:rsidR="5DF303C6" w:rsidRPr="00854500">
        <w:rPr>
          <w:lang w:val="en-US"/>
        </w:rPr>
        <w:t>the current CLP guidance</w:t>
      </w:r>
      <w:r w:rsidRPr="00854500">
        <w:rPr>
          <w:lang w:val="en-US"/>
        </w:rPr>
        <w:t xml:space="preserve">? </w:t>
      </w:r>
    </w:p>
    <w:p w14:paraId="1190A3FF" w14:textId="2571C1D9" w:rsidR="00425B9A" w:rsidRPr="00854500" w:rsidRDefault="76BE39CA" w:rsidP="00921071">
      <w:pPr>
        <w:pStyle w:val="ListNumber1"/>
        <w:rPr>
          <w:lang w:val="en-US"/>
        </w:rPr>
      </w:pPr>
      <w:r w:rsidRPr="00854500">
        <w:rPr>
          <w:lang w:val="en-US"/>
        </w:rPr>
        <w:t xml:space="preserve">Please provide your views on the different </w:t>
      </w:r>
      <w:r w:rsidR="005C602E" w:rsidRPr="00854500">
        <w:rPr>
          <w:lang w:val="en-US"/>
        </w:rPr>
        <w:t xml:space="preserve">proposals </w:t>
      </w:r>
      <w:r w:rsidR="003B2CA8" w:rsidRPr="00854500">
        <w:rPr>
          <w:lang w:val="en-US"/>
        </w:rPr>
        <w:t>outlined under heading </w:t>
      </w:r>
      <w:r w:rsidRPr="00854500">
        <w:rPr>
          <w:lang w:val="en-US"/>
        </w:rPr>
        <w:t xml:space="preserve">4. on digital labelling. </w:t>
      </w:r>
    </w:p>
    <w:p w14:paraId="0B08BF2B" w14:textId="77777777" w:rsidR="00425B9A" w:rsidRPr="00854500" w:rsidRDefault="00425B9A">
      <w:pPr>
        <w:spacing w:after="0"/>
        <w:jc w:val="left"/>
        <w:rPr>
          <w:lang w:val="en-US"/>
        </w:rPr>
      </w:pPr>
      <w:r w:rsidRPr="00854500">
        <w:rPr>
          <w:lang w:val="en-US"/>
        </w:rPr>
        <w:br w:type="page"/>
      </w:r>
    </w:p>
    <w:p w14:paraId="5C98FEE0" w14:textId="2177AD02" w:rsidR="00593D2F" w:rsidRPr="00854500" w:rsidRDefault="00425B9A" w:rsidP="00425B9A">
      <w:pPr>
        <w:pStyle w:val="AnnexTitle"/>
        <w:numPr>
          <w:ilvl w:val="0"/>
          <w:numId w:val="0"/>
        </w:numPr>
        <w:ind w:left="2268"/>
        <w:rPr>
          <w:lang w:val="en-US"/>
        </w:rPr>
      </w:pPr>
      <w:r w:rsidRPr="00854500">
        <w:rPr>
          <w:lang w:val="en-US"/>
        </w:rPr>
        <w:lastRenderedPageBreak/>
        <w:t>Annex</w:t>
      </w:r>
    </w:p>
    <w:p w14:paraId="0734EB31" w14:textId="4B5BB635" w:rsidR="00425B9A" w:rsidRPr="00854500" w:rsidRDefault="00425B9A" w:rsidP="00425B9A">
      <w:pPr>
        <w:pStyle w:val="Kop1"/>
        <w:numPr>
          <w:ilvl w:val="0"/>
          <w:numId w:val="38"/>
        </w:numPr>
        <w:rPr>
          <w:lang w:val="en-US"/>
        </w:rPr>
      </w:pPr>
      <w:r w:rsidRPr="00854500">
        <w:rPr>
          <w:lang w:val="en-US"/>
        </w:rPr>
        <w:t>CLP labelling of small items</w:t>
      </w:r>
    </w:p>
    <w:p w14:paraId="307E2416" w14:textId="360EE137" w:rsidR="00425B9A" w:rsidRPr="00854500" w:rsidRDefault="00425B9A" w:rsidP="00425B9A">
      <w:r w:rsidRPr="00854500">
        <w:object w:dxaOrig="1516" w:dyaOrig="986" w14:anchorId="3D9E9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PowerPoint.Show.12" ShapeID="_x0000_i1025" DrawAspect="Icon" ObjectID="_1700645209" r:id="rId25"/>
        </w:object>
      </w:r>
    </w:p>
    <w:p w14:paraId="7AADB41C" w14:textId="5A819496" w:rsidR="00425B9A" w:rsidRPr="00425B9A" w:rsidRDefault="00425B9A" w:rsidP="00425B9A">
      <w:pPr>
        <w:rPr>
          <w:lang w:val="en-US"/>
        </w:rPr>
      </w:pPr>
      <w:r w:rsidRPr="00854500">
        <w:object w:dxaOrig="1516" w:dyaOrig="986" w14:anchorId="2C9FBC9F">
          <v:shape id="_x0000_i1026" type="#_x0000_t75" style="width:76.5pt;height:49.5pt" o:ole="">
            <v:imagedata r:id="rId26" o:title=""/>
          </v:shape>
          <o:OLEObject Type="Embed" ProgID="AcroExch.Document.DC" ShapeID="_x0000_i1026" DrawAspect="Icon" ObjectID="_1700645210" r:id="rId27"/>
        </w:object>
      </w:r>
    </w:p>
    <w:sectPr w:rsidR="00425B9A" w:rsidRPr="00425B9A">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4F99" w14:textId="77777777" w:rsidR="00C60B40" w:rsidRDefault="00C60B40">
      <w:pPr>
        <w:spacing w:after="0"/>
      </w:pPr>
      <w:r>
        <w:separator/>
      </w:r>
    </w:p>
  </w:endnote>
  <w:endnote w:type="continuationSeparator" w:id="0">
    <w:p w14:paraId="7138CA00" w14:textId="77777777" w:rsidR="00C60B40" w:rsidRDefault="00C60B40">
      <w:pPr>
        <w:spacing w:after="0"/>
      </w:pPr>
      <w:r>
        <w:continuationSeparator/>
      </w:r>
    </w:p>
  </w:endnote>
  <w:endnote w:type="continuationNotice" w:id="1">
    <w:p w14:paraId="61C901C7" w14:textId="77777777" w:rsidR="00C60B40" w:rsidRDefault="00C60B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6FE7" w14:textId="77777777" w:rsidR="00490C79" w:rsidRDefault="00490C79">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36D6" w14:textId="71B88D6D" w:rsidR="00490C79" w:rsidRDefault="00490C79">
    <w:pPr>
      <w:pStyle w:val="FooterLine"/>
      <w:jc w:val="center"/>
    </w:pPr>
    <w:r>
      <w:fldChar w:fldCharType="begin"/>
    </w:r>
    <w:r>
      <w:instrText>PAGE   \* MERGEFORMAT</w:instrText>
    </w:r>
    <w:r>
      <w:fldChar w:fldCharType="separate"/>
    </w:r>
    <w:r w:rsidR="008B28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8751" w14:textId="77777777" w:rsidR="008B2844" w:rsidRDefault="008B28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EC93" w14:textId="77777777" w:rsidR="00C60B40" w:rsidRDefault="00C60B40">
      <w:pPr>
        <w:spacing w:after="0"/>
      </w:pPr>
      <w:r>
        <w:separator/>
      </w:r>
    </w:p>
  </w:footnote>
  <w:footnote w:type="continuationSeparator" w:id="0">
    <w:p w14:paraId="7AE354D7" w14:textId="77777777" w:rsidR="00C60B40" w:rsidRDefault="00C60B40">
      <w:pPr>
        <w:spacing w:after="0"/>
      </w:pPr>
      <w:r>
        <w:continuationSeparator/>
      </w:r>
    </w:p>
  </w:footnote>
  <w:footnote w:type="continuationNotice" w:id="1">
    <w:p w14:paraId="2E42D547" w14:textId="77777777" w:rsidR="00C60B40" w:rsidRDefault="00C60B40">
      <w:pPr>
        <w:spacing w:after="0"/>
      </w:pPr>
    </w:p>
  </w:footnote>
  <w:footnote w:id="2">
    <w:p w14:paraId="668B61C4" w14:textId="509C0AE2" w:rsidR="00490C79" w:rsidRPr="000108E0" w:rsidRDefault="00490C79">
      <w:pPr>
        <w:pStyle w:val="Voetnoottekst"/>
      </w:pPr>
      <w:r>
        <w:rPr>
          <w:rStyle w:val="Voetnootmarkering"/>
        </w:rPr>
        <w:footnoteRef/>
      </w:r>
      <w:r>
        <w:t xml:space="preserve"> </w:t>
      </w:r>
      <w:r w:rsidRPr="00126FDD">
        <w:t>Technical and scientific support to the Commission’s impact assessment for the revision of the Regulation on classification, labelling and packaging of substances and mixtures (CLP)</w:t>
      </w:r>
      <w:r>
        <w:t xml:space="preserve">. </w:t>
      </w:r>
    </w:p>
  </w:footnote>
  <w:footnote w:id="3">
    <w:p w14:paraId="2B45608F" w14:textId="6B40F0DA" w:rsidR="00490C79" w:rsidRPr="001C2106" w:rsidRDefault="00490C79">
      <w:pPr>
        <w:pStyle w:val="Voetnoottekst"/>
        <w:rPr>
          <w:lang w:val="en-IE"/>
        </w:rPr>
      </w:pPr>
      <w:r>
        <w:rPr>
          <w:rStyle w:val="Voetnootmarkering"/>
        </w:rPr>
        <w:footnoteRef/>
      </w:r>
      <w:r>
        <w:t xml:space="preserve"> DSR CARACAL -27 on writing instruments: </w:t>
      </w:r>
      <w:hyperlink r:id="rId1" w:history="1">
        <w:r w:rsidRPr="0031067E">
          <w:rPr>
            <w:rStyle w:val="Hyperlink"/>
          </w:rPr>
          <w:t>https://circabc.europa.eu/ui/group/8a073cb6-03cb-4665-a866-4a17b17a6f60/library/f3bf68dd-c0d6-440b-a802-e163ea3b7fba/details</w:t>
        </w:r>
      </w:hyperlink>
      <w:r>
        <w:t xml:space="preserve"> </w:t>
      </w:r>
    </w:p>
  </w:footnote>
  <w:footnote w:id="4">
    <w:p w14:paraId="3E668F39" w14:textId="61CC1FD9" w:rsidR="002D254A" w:rsidRPr="002D254A" w:rsidRDefault="002D254A" w:rsidP="002D254A">
      <w:pPr>
        <w:pStyle w:val="Voetnoottekst"/>
      </w:pPr>
      <w:r>
        <w:rPr>
          <w:rStyle w:val="Voetnootmarkering"/>
        </w:rPr>
        <w:footnoteRef/>
      </w:r>
      <w:r>
        <w:tab/>
        <w:t xml:space="preserve">Recital (49): </w:t>
      </w:r>
      <w:r w:rsidRPr="002D254A">
        <w:rPr>
          <w:i/>
        </w:rPr>
        <w:t>In general, substances and mixtures, especially those supplied to the general public, should be supplied in packaging together with the necessary labelling information. The supply of appropriate information between professionals, including for unpackaged substances and mixtures, is ensured by Regulation (EC) No 1907/2006. However, in exceptional circumstances, substances and mixtures may also be supplied to the general public unpackaged. Where appropriate, relevant labelling information should be supplied to the general public by other means, such as an invoice or bill</w:t>
      </w:r>
      <w:r>
        <w:t>.</w:t>
      </w:r>
    </w:p>
  </w:footnote>
  <w:footnote w:id="5">
    <w:p w14:paraId="3911E7FC" w14:textId="021A0750" w:rsidR="00490C79" w:rsidRPr="009615EC" w:rsidRDefault="00490C79">
      <w:pPr>
        <w:pStyle w:val="Voetnoottekst"/>
        <w:rPr>
          <w:lang w:val="en-IE"/>
        </w:rPr>
      </w:pPr>
      <w:r>
        <w:rPr>
          <w:rStyle w:val="Voetnootmarkering"/>
        </w:rPr>
        <w:footnoteRef/>
      </w:r>
      <w:r>
        <w:t xml:space="preserve"> </w:t>
      </w:r>
      <w:r w:rsidRPr="00D14F15">
        <w:t>Another potential issue with the refill sales of detergents results from the definition of "manufacturer" provide</w:t>
      </w:r>
      <w:r>
        <w:t xml:space="preserve">d in the Detergents Regulation (“manufacturer means … </w:t>
      </w:r>
      <w:r w:rsidRPr="00D14F15">
        <w:t>any person changing the characteristics of a detergent or of a surfactant for a detergent, or creating or changing the labelling thereof, shall be deemed to be a manufacturer</w:t>
      </w:r>
      <w:r>
        <w:t>”)</w:t>
      </w:r>
      <w:r w:rsidRPr="00D14F15">
        <w:t>.</w:t>
      </w:r>
      <w:r>
        <w:t xml:space="preserve"> </w:t>
      </w:r>
      <w:r w:rsidRPr="00D14F15">
        <w:t>As any person changing the label of detergents is deemed to be a manufacturer under the Detergents Regulation, the refill sale of detergents could lead to a situation where a retailer or (in a more extreme scenario) even a consumer, changing the label of a detergent sold in bulk is deemed to be its manufacturer, and therefore responsible for placing that detergent on the market.</w:t>
      </w:r>
    </w:p>
  </w:footnote>
  <w:footnote w:id="6">
    <w:p w14:paraId="3DD6C559" w14:textId="6EC03DC3" w:rsidR="00490C79" w:rsidRPr="001F6696" w:rsidRDefault="00490C79">
      <w:pPr>
        <w:pStyle w:val="Voetnoottekst"/>
      </w:pPr>
      <w:r>
        <w:rPr>
          <w:rStyle w:val="Voetnootmarkering"/>
        </w:rPr>
        <w:footnoteRef/>
      </w:r>
      <w:r>
        <w:t xml:space="preserve"> </w:t>
      </w:r>
      <w:r w:rsidRPr="001F6696">
        <w:t>SWD(2019) 199 final/2</w:t>
      </w:r>
      <w:r>
        <w:t xml:space="preserve">, p. 53. </w:t>
      </w:r>
    </w:p>
  </w:footnote>
  <w:footnote w:id="7">
    <w:p w14:paraId="5E98083F" w14:textId="7AC612BF" w:rsidR="00490C79" w:rsidRPr="001F6696" w:rsidRDefault="00490C79">
      <w:pPr>
        <w:pStyle w:val="Voetnoottekst"/>
        <w:rPr>
          <w:lang w:val="en-IE"/>
        </w:rPr>
      </w:pPr>
      <w:r>
        <w:rPr>
          <w:rStyle w:val="Voetnootmarkering"/>
        </w:rPr>
        <w:footnoteRef/>
      </w:r>
      <w:r>
        <w:t xml:space="preserve"> 1</w:t>
      </w:r>
      <w:r>
        <w:rPr>
          <w:sz w:val="13"/>
          <w:szCs w:val="13"/>
        </w:rPr>
        <w:t xml:space="preserve">st </w:t>
      </w:r>
      <w:r>
        <w:t xml:space="preserve">FC Study p. 24 and p. 70; see also Annex III, Section 7.3; Case Study 5; see also1st FC Study workshop report p. 12-13; see also Study supporting the Evaluation of Regulation (EC) No 648/2004 (Detergents Regulation) p. 77-79, p.106. </w:t>
      </w:r>
    </w:p>
  </w:footnote>
  <w:footnote w:id="8">
    <w:p w14:paraId="0BD402C5" w14:textId="31F29053" w:rsidR="00490C79" w:rsidRPr="009572C2" w:rsidRDefault="00490C79" w:rsidP="009572C2">
      <w:pPr>
        <w:pStyle w:val="Voetnoottekst"/>
      </w:pPr>
      <w:r>
        <w:rPr>
          <w:rStyle w:val="Voetnootmarkering"/>
        </w:rPr>
        <w:footnoteRef/>
      </w:r>
      <w:r>
        <w:t xml:space="preserve"> See </w:t>
      </w:r>
      <w:hyperlink r:id="rId2" w:history="1">
        <w:r w:rsidRPr="009572C2">
          <w:rPr>
            <w:rStyle w:val="Hyperlink"/>
          </w:rPr>
          <w:t>CARACAL DSR 21</w:t>
        </w:r>
      </w:hyperlink>
      <w:r>
        <w:t>: “One member indicated that more languages can be beneficial, another favoured fewer languages and yet another, joined by one observer, preferred focusing on quality and readability rather than specifying a number of languages. While two other members expressed that they were in favour of a limitation of languages, an observer considered a maximum number of languages not to be justified. He underlined the importance of multi-lingual fold-out labels for niche products and intends to provide examples of fold-out labels to the group. A member enquired whether the local language should be on the outer page of the package. One member asked for further specification when fold-out labels can be used and expressed concern about fold-out labels that become detached. Another member favoured a simpler approach and suggested that a minor amendment to Article 29 would be sufficient to allow for more languages (i.e. by including a reference to readability in Article 29). Another member insisted on the importance to take the discussions at GHS level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1013" w14:textId="77777777" w:rsidR="008B2844" w:rsidRDefault="008B28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BCAE" w14:textId="77777777" w:rsidR="008B2844" w:rsidRDefault="008B28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17A1" w14:textId="52BF31AC" w:rsidR="008B2844" w:rsidRDefault="008B2844">
    <w:pPr>
      <w:pStyle w:val="Koptekst"/>
    </w:pPr>
  </w:p>
  <w:tbl>
    <w:tblPr>
      <w:tblW w:w="9782" w:type="dxa"/>
      <w:tblInd w:w="-34" w:type="dxa"/>
      <w:tblLayout w:type="fixed"/>
      <w:tblCellMar>
        <w:left w:w="0" w:type="dxa"/>
        <w:right w:w="0" w:type="dxa"/>
      </w:tblCellMar>
      <w:tblLook w:val="0000" w:firstRow="0" w:lastRow="0" w:firstColumn="0" w:lastColumn="0" w:noHBand="0" w:noVBand="0"/>
    </w:tblPr>
    <w:tblGrid>
      <w:gridCol w:w="2194"/>
      <w:gridCol w:w="7588"/>
    </w:tblGrid>
    <w:tr w:rsidR="008B2844" w:rsidRPr="008B2844" w14:paraId="3B1F9F4D" w14:textId="77777777" w:rsidTr="00CA4F69">
      <w:trPr>
        <w:trHeight w:val="1440"/>
      </w:trPr>
      <w:tc>
        <w:tcPr>
          <w:tcW w:w="2194" w:type="dxa"/>
        </w:tcPr>
        <w:p w14:paraId="3DF86344" w14:textId="77777777" w:rsidR="008B2844" w:rsidRPr="008B2844" w:rsidRDefault="008B2844" w:rsidP="008B2844">
          <w:pPr>
            <w:spacing w:after="0"/>
            <w:jc w:val="left"/>
            <w:rPr>
              <w:sz w:val="16"/>
              <w:szCs w:val="24"/>
              <w:lang w:eastAsia="en-GB"/>
            </w:rPr>
          </w:pPr>
          <w:r w:rsidRPr="008B2844">
            <w:rPr>
              <w:noProof/>
              <w:sz w:val="20"/>
              <w:lang w:eastAsia="en-GB"/>
            </w:rPr>
            <w:drawing>
              <wp:inline distT="0" distB="0" distL="0" distR="0" wp14:anchorId="472F2982" wp14:editId="77584693">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588" w:type="dxa"/>
        </w:tcPr>
        <w:p w14:paraId="7D04F121" w14:textId="77777777" w:rsidR="008B2844" w:rsidRPr="008B2844" w:rsidRDefault="008B2844" w:rsidP="008B2844">
          <w:pPr>
            <w:widowControl w:val="0"/>
            <w:spacing w:after="0"/>
            <w:ind w:right="85"/>
            <w:rPr>
              <w:rFonts w:ascii="Arial" w:hAnsi="Arial"/>
              <w:snapToGrid w:val="0"/>
            </w:rPr>
          </w:pPr>
          <w:r w:rsidRPr="008B2844">
            <w:rPr>
              <w:rFonts w:ascii="Arial" w:hAnsi="Arial"/>
              <w:snapToGrid w:val="0"/>
            </w:rPr>
            <w:t>EUROPEAN COMMISSION</w:t>
          </w:r>
        </w:p>
        <w:p w14:paraId="41A37F7E" w14:textId="77777777" w:rsidR="008B2844" w:rsidRPr="008B2844" w:rsidRDefault="008B2844" w:rsidP="008B2844">
          <w:pPr>
            <w:widowControl w:val="0"/>
            <w:spacing w:after="0"/>
            <w:ind w:right="85"/>
            <w:jc w:val="left"/>
            <w:rPr>
              <w:rFonts w:ascii="Arial" w:hAnsi="Arial"/>
              <w:snapToGrid w:val="0"/>
              <w:sz w:val="16"/>
            </w:rPr>
          </w:pPr>
        </w:p>
        <w:p w14:paraId="385ECC08"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snapToGrid w:val="0"/>
              <w:sz w:val="16"/>
            </w:rPr>
            <w:t>Directorate-General for Environment</w:t>
          </w:r>
        </w:p>
        <w:p w14:paraId="27C61EC8"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snapToGrid w:val="0"/>
              <w:sz w:val="16"/>
            </w:rPr>
            <w:t>Circular Economy and Green Growth</w:t>
          </w:r>
        </w:p>
        <w:p w14:paraId="7697AA42"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b/>
              <w:bCs/>
              <w:snapToGrid w:val="0"/>
              <w:sz w:val="16"/>
            </w:rPr>
            <w:t>Sustainable Chemicals</w:t>
          </w:r>
          <w:r w:rsidRPr="008B2844">
            <w:rPr>
              <w:rFonts w:ascii="Arial" w:hAnsi="Arial"/>
              <w:snapToGrid w:val="0"/>
              <w:sz w:val="16"/>
            </w:rPr>
            <w:t xml:space="preserve"> </w:t>
          </w:r>
        </w:p>
        <w:p w14:paraId="336B8A62" w14:textId="77777777" w:rsidR="008B2844" w:rsidRPr="008B2844" w:rsidRDefault="008B2844" w:rsidP="008B2844">
          <w:pPr>
            <w:widowControl w:val="0"/>
            <w:spacing w:after="0"/>
            <w:ind w:right="85"/>
            <w:jc w:val="left"/>
            <w:rPr>
              <w:rFonts w:ascii="Arial" w:hAnsi="Arial"/>
              <w:snapToGrid w:val="0"/>
              <w:sz w:val="16"/>
            </w:rPr>
          </w:pPr>
        </w:p>
        <w:p w14:paraId="3FA8945D"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snapToGrid w:val="0"/>
              <w:sz w:val="16"/>
            </w:rPr>
            <w:t>Directorate-General for Internal Market, Industry, Entrepreneurship and SME's</w:t>
          </w:r>
        </w:p>
        <w:p w14:paraId="4150878E"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snapToGrid w:val="0"/>
              <w:sz w:val="16"/>
            </w:rPr>
            <w:t>Ecosystems I: Chemicals, food, retail</w:t>
          </w:r>
        </w:p>
        <w:p w14:paraId="496D2F46" w14:textId="77777777" w:rsidR="008B2844" w:rsidRPr="008B2844" w:rsidRDefault="008B2844" w:rsidP="008B2844">
          <w:pPr>
            <w:widowControl w:val="0"/>
            <w:spacing w:after="0"/>
            <w:ind w:right="85"/>
            <w:jc w:val="left"/>
            <w:rPr>
              <w:rFonts w:ascii="Arial" w:hAnsi="Arial"/>
              <w:b/>
              <w:snapToGrid w:val="0"/>
              <w:sz w:val="16"/>
            </w:rPr>
          </w:pPr>
          <w:r w:rsidRPr="008B2844">
            <w:rPr>
              <w:rFonts w:ascii="Arial" w:hAnsi="Arial"/>
              <w:b/>
              <w:snapToGrid w:val="0"/>
              <w:sz w:val="16"/>
            </w:rPr>
            <w:t>REACH</w:t>
          </w:r>
        </w:p>
        <w:p w14:paraId="7CBB5E5A" w14:textId="77777777" w:rsidR="008B2844" w:rsidRPr="008B2844" w:rsidRDefault="008B2844" w:rsidP="008B2844">
          <w:pPr>
            <w:widowControl w:val="0"/>
            <w:spacing w:after="0"/>
            <w:ind w:right="85"/>
            <w:jc w:val="left"/>
            <w:rPr>
              <w:rFonts w:ascii="Arial" w:hAnsi="Arial"/>
              <w:snapToGrid w:val="0"/>
              <w:sz w:val="16"/>
            </w:rPr>
          </w:pPr>
          <w:r w:rsidRPr="008B2844">
            <w:rPr>
              <w:rFonts w:ascii="Arial" w:hAnsi="Arial"/>
              <w:b/>
              <w:snapToGrid w:val="0"/>
              <w:sz w:val="16"/>
            </w:rPr>
            <w:t>Bioeconomy, chemicals, cosmetics</w:t>
          </w:r>
        </w:p>
      </w:tc>
    </w:tr>
  </w:tbl>
  <w:p w14:paraId="22D6FFA6" w14:textId="3DED46BA" w:rsidR="008B2844" w:rsidRDefault="008B2844">
    <w:pPr>
      <w:pStyle w:val="Koptekst"/>
    </w:pPr>
  </w:p>
  <w:p w14:paraId="5B98A5E2" w14:textId="77777777" w:rsidR="008B2844" w:rsidRDefault="008B28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A6AECDE"/>
    <w:lvl w:ilvl="0">
      <w:start w:val="1"/>
      <w:numFmt w:val="decimal"/>
      <w:lvlText w:val="%1."/>
      <w:lvlJc w:val="left"/>
      <w:pPr>
        <w:tabs>
          <w:tab w:val="num" w:pos="284"/>
        </w:tabs>
        <w:ind w:left="284" w:hanging="284"/>
      </w:pPr>
      <w:rPr>
        <w:rFonts w:ascii="Century Gothic" w:hAnsi="Century Gothic" w:hint="default"/>
        <w:color w:val="333333"/>
        <w:sz w:val="20"/>
      </w:rPr>
    </w:lvl>
  </w:abstractNum>
  <w:abstractNum w:abstractNumId="1" w15:restartNumberingAfterBreak="0">
    <w:nsid w:val="06D0179A"/>
    <w:multiLevelType w:val="hybridMultilevel"/>
    <w:tmpl w:val="2BB63E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D6DC53C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BA6011F"/>
    <w:multiLevelType w:val="multilevel"/>
    <w:tmpl w:val="723266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EFB7115"/>
    <w:multiLevelType w:val="multilevel"/>
    <w:tmpl w:val="F8C64EDA"/>
    <w:name w:val="ListNumber3Numbering"/>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4B8F2CA"/>
    <w:name w:val="ListNumberNumbering"/>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1BDE58CC"/>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4210DA6C"/>
    <w:name w:val="ListBullet4Numbering"/>
    <w:lvl w:ilvl="0">
      <w:start w:val="1"/>
      <w:numFmt w:val="bullet"/>
      <w:pStyle w:val="Lijstopsomteken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CBA4E8F2"/>
    <w:name w:val="ListBullet3Numbering"/>
    <w:lvl w:ilvl="0">
      <w:start w:val="1"/>
      <w:numFmt w:val="bullet"/>
      <w:pStyle w:val="Lijstopsomteken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524453F"/>
    <w:multiLevelType w:val="multilevel"/>
    <w:tmpl w:val="BD12020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72F0AC5"/>
    <w:multiLevelType w:val="multilevel"/>
    <w:tmpl w:val="36CA4B30"/>
    <w:name w:val="ListNumber2Numbering"/>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FD4E305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2E96CE5"/>
    <w:multiLevelType w:val="multilevel"/>
    <w:tmpl w:val="A358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96EA4"/>
    <w:multiLevelType w:val="multilevel"/>
    <w:tmpl w:val="B58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DFDF8"/>
    <w:multiLevelType w:val="multilevel"/>
    <w:tmpl w:val="D5862264"/>
    <w:name w:val="ListBullet2Numbering"/>
    <w:lvl w:ilvl="0">
      <w:start w:val="1"/>
      <w:numFmt w:val="bullet"/>
      <w:pStyle w:val="Lijstopsomteken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88E2BB5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D3C27A9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373765D"/>
    <w:multiLevelType w:val="hybridMultilevel"/>
    <w:tmpl w:val="3B5EFF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324F1E"/>
    <w:multiLevelType w:val="multilevel"/>
    <w:tmpl w:val="E4EA916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BC50E7F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A3CC0B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CA36FAA"/>
    <w:multiLevelType w:val="hybridMultilevel"/>
    <w:tmpl w:val="FEF47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034B2"/>
    <w:multiLevelType w:val="hybridMultilevel"/>
    <w:tmpl w:val="899000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29E662A"/>
    <w:multiLevelType w:val="multilevel"/>
    <w:tmpl w:val="F46EDA70"/>
    <w:name w:val="ListNumber1Numbering"/>
    <w:lvl w:ilvl="0">
      <w:start w:val="1"/>
      <w:numFmt w:val="lowerLetter"/>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5DD5F97"/>
    <w:multiLevelType w:val="multilevel"/>
    <w:tmpl w:val="F4A04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BC7BC2"/>
    <w:multiLevelType w:val="multilevel"/>
    <w:tmpl w:val="48C65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E1A63DF"/>
    <w:multiLevelType w:val="multilevel"/>
    <w:tmpl w:val="A574C77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4070587C"/>
    <w:name w:val="ListBulletNumbering"/>
    <w:lvl w:ilvl="0">
      <w:start w:val="1"/>
      <w:numFmt w:val="bullet"/>
      <w:pStyle w:val="Lijstopsomteken"/>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BC1610"/>
    <w:multiLevelType w:val="hybridMultilevel"/>
    <w:tmpl w:val="566851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072619B"/>
    <w:multiLevelType w:val="multilevel"/>
    <w:tmpl w:val="BDF038E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04FA5E3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23507AF"/>
    <w:multiLevelType w:val="hybridMultilevel"/>
    <w:tmpl w:val="E80E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31563"/>
    <w:multiLevelType w:val="hybridMultilevel"/>
    <w:tmpl w:val="5E5ED45A"/>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C95AC0"/>
    <w:multiLevelType w:val="multilevel"/>
    <w:tmpl w:val="8F624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4DE0CEC"/>
    <w:multiLevelType w:val="hybridMultilevel"/>
    <w:tmpl w:val="F5205B92"/>
    <w:lvl w:ilvl="0" w:tplc="DD14F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45657"/>
    <w:multiLevelType w:val="multilevel"/>
    <w:tmpl w:val="06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1F5E61"/>
    <w:multiLevelType w:val="multilevel"/>
    <w:tmpl w:val="D44E6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A955265"/>
    <w:multiLevelType w:val="multilevel"/>
    <w:tmpl w:val="572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C44D5"/>
    <w:multiLevelType w:val="multilevel"/>
    <w:tmpl w:val="E0F0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2AB8"/>
    <w:multiLevelType w:val="multilevel"/>
    <w:tmpl w:val="35C42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977472E"/>
    <w:multiLevelType w:val="multilevel"/>
    <w:tmpl w:val="8DD4A04A"/>
    <w:name w:val="ListNumber4Numbering"/>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6BDB7035"/>
    <w:multiLevelType w:val="hybridMultilevel"/>
    <w:tmpl w:val="CEB81222"/>
    <w:lvl w:ilvl="0" w:tplc="A33252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30825"/>
    <w:multiLevelType w:val="multilevel"/>
    <w:tmpl w:val="63007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F66007"/>
    <w:multiLevelType w:val="hybridMultilevel"/>
    <w:tmpl w:val="3EEA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B05F6"/>
    <w:multiLevelType w:val="multilevel"/>
    <w:tmpl w:val="D85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895182"/>
    <w:multiLevelType w:val="multilevel"/>
    <w:tmpl w:val="754AF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A8F0E25"/>
    <w:multiLevelType w:val="multilevel"/>
    <w:tmpl w:val="CB1C6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AC230B9"/>
    <w:multiLevelType w:val="multilevel"/>
    <w:tmpl w:val="C512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65145E"/>
    <w:multiLevelType w:val="multilevel"/>
    <w:tmpl w:val="88CEACEA"/>
    <w:name w:val="EurolookHeading"/>
    <w:lvl w:ilvl="0">
      <w:start w:val="1"/>
      <w:numFmt w:val="decimal"/>
      <w:pStyle w:val="Kop1"/>
      <w:lvlText w:val="%1."/>
      <w:lvlJc w:val="left"/>
      <w:pPr>
        <w:tabs>
          <w:tab w:val="num" w:pos="482"/>
        </w:tabs>
        <w:ind w:left="482" w:hanging="482"/>
      </w:pPr>
    </w:lvl>
    <w:lvl w:ilvl="1">
      <w:start w:val="1"/>
      <w:numFmt w:val="decimal"/>
      <w:pStyle w:val="Kop2"/>
      <w:lvlText w:val="%1.%2."/>
      <w:lvlJc w:val="left"/>
      <w:pPr>
        <w:tabs>
          <w:tab w:val="num" w:pos="1077"/>
        </w:tabs>
        <w:ind w:left="1077" w:hanging="595"/>
      </w:pPr>
    </w:lvl>
    <w:lvl w:ilvl="2">
      <w:start w:val="1"/>
      <w:numFmt w:val="decimal"/>
      <w:pStyle w:val="Kop3"/>
      <w:lvlText w:val="%1.%2.%3."/>
      <w:lvlJc w:val="left"/>
      <w:pPr>
        <w:tabs>
          <w:tab w:val="num" w:pos="1922"/>
        </w:tabs>
        <w:ind w:left="1922" w:hanging="845"/>
      </w:pPr>
    </w:lvl>
    <w:lvl w:ilvl="3">
      <w:start w:val="1"/>
      <w:numFmt w:val="decimal"/>
      <w:pStyle w:val="Kop4"/>
      <w:lvlText w:val="%1.%2.%3.%4."/>
      <w:lvlJc w:val="left"/>
      <w:pPr>
        <w:tabs>
          <w:tab w:val="num" w:pos="2880"/>
        </w:tabs>
        <w:ind w:left="2880" w:hanging="958"/>
      </w:pPr>
    </w:lvl>
    <w:lvl w:ilvl="4">
      <w:start w:val="1"/>
      <w:numFmt w:val="decimal"/>
      <w:pStyle w:val="Kop5"/>
      <w:lvlText w:val="%1.%2.%3.%4.%5."/>
      <w:lvlJc w:val="left"/>
      <w:pPr>
        <w:tabs>
          <w:tab w:val="num" w:pos="2880"/>
        </w:tabs>
        <w:ind w:left="3838" w:hanging="958"/>
      </w:pPr>
    </w:lvl>
    <w:lvl w:ilvl="5">
      <w:start w:val="1"/>
      <w:numFmt w:val="decimal"/>
      <w:pStyle w:val="Kop6"/>
      <w:lvlText w:val="%1.%2.%3.%4.%5.%6."/>
      <w:lvlJc w:val="left"/>
      <w:pPr>
        <w:tabs>
          <w:tab w:val="num" w:pos="2880"/>
        </w:tabs>
        <w:ind w:left="3838" w:hanging="958"/>
      </w:pPr>
    </w:lvl>
    <w:lvl w:ilvl="6">
      <w:start w:val="1"/>
      <w:numFmt w:val="decimal"/>
      <w:pStyle w:val="Kop7"/>
      <w:lvlText w:val="%1.%2.%3.%4.%5.%6.%7."/>
      <w:lvlJc w:val="left"/>
      <w:pPr>
        <w:tabs>
          <w:tab w:val="num" w:pos="2880"/>
        </w:tabs>
        <w:ind w:left="3838" w:hanging="958"/>
      </w:pPr>
    </w:lvl>
    <w:lvl w:ilvl="7">
      <w:start w:val="1"/>
      <w:numFmt w:val="decimal"/>
      <w:pStyle w:val="Kop8"/>
      <w:lvlText w:val="%1.%2.%3.%4.%5.%6.%7.%8."/>
      <w:lvlJc w:val="left"/>
      <w:pPr>
        <w:tabs>
          <w:tab w:val="num" w:pos="2880"/>
        </w:tabs>
        <w:ind w:left="3838" w:hanging="958"/>
      </w:pPr>
    </w:lvl>
    <w:lvl w:ilvl="8">
      <w:start w:val="1"/>
      <w:numFmt w:val="decimal"/>
      <w:pStyle w:val="Kop9"/>
      <w:lvlText w:val="%1.%2.%3.%4.%5.%6.%7.%8.%9."/>
      <w:lvlJc w:val="left"/>
      <w:pPr>
        <w:tabs>
          <w:tab w:val="num" w:pos="2880"/>
        </w:tabs>
        <w:ind w:left="3838" w:hanging="958"/>
      </w:pPr>
    </w:lvl>
  </w:abstractNum>
  <w:abstractNum w:abstractNumId="4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6"/>
  </w:num>
  <w:num w:numId="2">
    <w:abstractNumId w:val="30"/>
  </w:num>
  <w:num w:numId="3">
    <w:abstractNumId w:val="26"/>
  </w:num>
  <w:num w:numId="4">
    <w:abstractNumId w:val="49"/>
  </w:num>
  <w:num w:numId="5">
    <w:abstractNumId w:val="16"/>
  </w:num>
  <w:num w:numId="6">
    <w:abstractNumId w:val="15"/>
  </w:num>
  <w:num w:numId="7">
    <w:abstractNumId w:val="48"/>
  </w:num>
  <w:num w:numId="8">
    <w:abstractNumId w:val="27"/>
  </w:num>
  <w:num w:numId="9">
    <w:abstractNumId w:val="20"/>
  </w:num>
  <w:num w:numId="10">
    <w:abstractNumId w:val="14"/>
  </w:num>
  <w:num w:numId="11">
    <w:abstractNumId w:val="8"/>
  </w:num>
  <w:num w:numId="12">
    <w:abstractNumId w:val="7"/>
  </w:num>
  <w:num w:numId="13">
    <w:abstractNumId w:val="5"/>
  </w:num>
  <w:num w:numId="14">
    <w:abstractNumId w:val="23"/>
  </w:num>
  <w:num w:numId="15">
    <w:abstractNumId w:val="10"/>
  </w:num>
  <w:num w:numId="16">
    <w:abstractNumId w:val="4"/>
  </w:num>
  <w:num w:numId="17">
    <w:abstractNumId w:val="40"/>
  </w:num>
  <w:num w:numId="18">
    <w:abstractNumId w:val="29"/>
  </w:num>
  <w:num w:numId="19">
    <w:abstractNumId w:val="19"/>
  </w:num>
  <w:num w:numId="20">
    <w:abstractNumId w:val="11"/>
  </w:num>
  <w:num w:numId="21">
    <w:abstractNumId w:val="18"/>
  </w:num>
  <w:num w:numId="22">
    <w:abstractNumId w:val="2"/>
  </w:num>
  <w:num w:numId="23">
    <w:abstractNumId w:val="41"/>
  </w:num>
  <w:num w:numId="24">
    <w:abstractNumId w:val="43"/>
  </w:num>
  <w:num w:numId="25">
    <w:abstractNumId w:val="38"/>
  </w:num>
  <w:num w:numId="26">
    <w:abstractNumId w:val="42"/>
  </w:num>
  <w:num w:numId="27">
    <w:abstractNumId w:val="13"/>
  </w:num>
  <w:num w:numId="28">
    <w:abstractNumId w:val="36"/>
  </w:num>
  <w:num w:numId="29">
    <w:abstractNumId w:val="35"/>
  </w:num>
  <w:num w:numId="30">
    <w:abstractNumId w:val="45"/>
  </w:num>
  <w:num w:numId="31">
    <w:abstractNumId w:val="12"/>
  </w:num>
  <w:num w:numId="32">
    <w:abstractNumId w:val="33"/>
  </w:num>
  <w:num w:numId="33">
    <w:abstractNumId w:val="37"/>
  </w:num>
  <w:num w:numId="34">
    <w:abstractNumId w:val="39"/>
  </w:num>
  <w:num w:numId="35">
    <w:abstractNumId w:val="3"/>
  </w:num>
  <w:num w:numId="36">
    <w:abstractNumId w:val="46"/>
  </w:num>
  <w:num w:numId="37">
    <w:abstractNumId w:val="9"/>
  </w:num>
  <w:num w:numId="38">
    <w:abstractNumId w:val="48"/>
  </w:num>
  <w:num w:numId="39">
    <w:abstractNumId w:val="34"/>
  </w:num>
  <w:num w:numId="40">
    <w:abstractNumId w:val="21"/>
  </w:num>
  <w:num w:numId="41">
    <w:abstractNumId w:val="31"/>
  </w:num>
  <w:num w:numId="42">
    <w:abstractNumId w:val="1"/>
  </w:num>
  <w:num w:numId="43">
    <w:abstractNumId w:val="17"/>
  </w:num>
  <w:num w:numId="44">
    <w:abstractNumId w:val="0"/>
  </w:num>
  <w:num w:numId="45">
    <w:abstractNumId w:val="28"/>
  </w:num>
  <w:num w:numId="46">
    <w:abstractNumId w:val="32"/>
  </w:num>
  <w:num w:numId="47">
    <w:abstractNumId w:val="22"/>
  </w:num>
  <w:num w:numId="48">
    <w:abstractNumId w:val="47"/>
  </w:num>
  <w:num w:numId="49">
    <w:abstractNumId w:val="25"/>
  </w:num>
  <w:num w:numId="50">
    <w:abstractNumId w:val="44"/>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9C488A0E4A4B49A9B0A1F31016A32D4F"/>
  </w:docVars>
  <w:rsids>
    <w:rsidRoot w:val="009A77BA"/>
    <w:rsid w:val="00000B82"/>
    <w:rsid w:val="00003C3E"/>
    <w:rsid w:val="000108E0"/>
    <w:rsid w:val="0002141E"/>
    <w:rsid w:val="000365FA"/>
    <w:rsid w:val="000672AD"/>
    <w:rsid w:val="000713F6"/>
    <w:rsid w:val="0008408A"/>
    <w:rsid w:val="00087CE5"/>
    <w:rsid w:val="000A2E79"/>
    <w:rsid w:val="000A5484"/>
    <w:rsid w:val="000A5905"/>
    <w:rsid w:val="0010302E"/>
    <w:rsid w:val="00123084"/>
    <w:rsid w:val="00126FDD"/>
    <w:rsid w:val="00149B03"/>
    <w:rsid w:val="00151495"/>
    <w:rsid w:val="00153773"/>
    <w:rsid w:val="00180F24"/>
    <w:rsid w:val="001903DE"/>
    <w:rsid w:val="00196478"/>
    <w:rsid w:val="001B2368"/>
    <w:rsid w:val="001C2106"/>
    <w:rsid w:val="001C7797"/>
    <w:rsid w:val="001E3A10"/>
    <w:rsid w:val="001E4351"/>
    <w:rsid w:val="001F6696"/>
    <w:rsid w:val="002046FF"/>
    <w:rsid w:val="0021245E"/>
    <w:rsid w:val="002346E0"/>
    <w:rsid w:val="00236A0F"/>
    <w:rsid w:val="002555B9"/>
    <w:rsid w:val="00255CCD"/>
    <w:rsid w:val="0028039F"/>
    <w:rsid w:val="00286AB5"/>
    <w:rsid w:val="00287401"/>
    <w:rsid w:val="002A5352"/>
    <w:rsid w:val="002B2438"/>
    <w:rsid w:val="002D254A"/>
    <w:rsid w:val="002E127B"/>
    <w:rsid w:val="002F050A"/>
    <w:rsid w:val="00306402"/>
    <w:rsid w:val="003270C1"/>
    <w:rsid w:val="0033243A"/>
    <w:rsid w:val="003419FD"/>
    <w:rsid w:val="00364267"/>
    <w:rsid w:val="00384EC4"/>
    <w:rsid w:val="00393F70"/>
    <w:rsid w:val="003952D1"/>
    <w:rsid w:val="003B2CA8"/>
    <w:rsid w:val="003C238F"/>
    <w:rsid w:val="003D52AD"/>
    <w:rsid w:val="003F001A"/>
    <w:rsid w:val="00417224"/>
    <w:rsid w:val="00425B9A"/>
    <w:rsid w:val="004371C0"/>
    <w:rsid w:val="00490C79"/>
    <w:rsid w:val="004913B2"/>
    <w:rsid w:val="004C0F72"/>
    <w:rsid w:val="004D0B8C"/>
    <w:rsid w:val="004E09B7"/>
    <w:rsid w:val="004E3C83"/>
    <w:rsid w:val="00500A5A"/>
    <w:rsid w:val="00521C95"/>
    <w:rsid w:val="005223AE"/>
    <w:rsid w:val="00563C7D"/>
    <w:rsid w:val="00593D2F"/>
    <w:rsid w:val="00595AB9"/>
    <w:rsid w:val="005C602E"/>
    <w:rsid w:val="005D075B"/>
    <w:rsid w:val="005E0643"/>
    <w:rsid w:val="006045A9"/>
    <w:rsid w:val="00624768"/>
    <w:rsid w:val="006745B0"/>
    <w:rsid w:val="00675BA6"/>
    <w:rsid w:val="00677852"/>
    <w:rsid w:val="00690A90"/>
    <w:rsid w:val="00690AE8"/>
    <w:rsid w:val="006B126F"/>
    <w:rsid w:val="006C5701"/>
    <w:rsid w:val="006D0F04"/>
    <w:rsid w:val="006D19E6"/>
    <w:rsid w:val="006E3B91"/>
    <w:rsid w:val="0074456F"/>
    <w:rsid w:val="00762B20"/>
    <w:rsid w:val="00794272"/>
    <w:rsid w:val="007A1347"/>
    <w:rsid w:val="007A1C9C"/>
    <w:rsid w:val="007B3B52"/>
    <w:rsid w:val="007C0881"/>
    <w:rsid w:val="007C74CF"/>
    <w:rsid w:val="007D4A6E"/>
    <w:rsid w:val="007E3576"/>
    <w:rsid w:val="008065C4"/>
    <w:rsid w:val="00825D9C"/>
    <w:rsid w:val="00854500"/>
    <w:rsid w:val="008585BF"/>
    <w:rsid w:val="00886C43"/>
    <w:rsid w:val="008A0F6D"/>
    <w:rsid w:val="008A5829"/>
    <w:rsid w:val="008B2844"/>
    <w:rsid w:val="008B44E7"/>
    <w:rsid w:val="008C7B73"/>
    <w:rsid w:val="008D3A15"/>
    <w:rsid w:val="008D737D"/>
    <w:rsid w:val="008F1EF2"/>
    <w:rsid w:val="008F70FD"/>
    <w:rsid w:val="00912CB3"/>
    <w:rsid w:val="00921071"/>
    <w:rsid w:val="00943FE8"/>
    <w:rsid w:val="00946132"/>
    <w:rsid w:val="009572C2"/>
    <w:rsid w:val="009615EC"/>
    <w:rsid w:val="00964D06"/>
    <w:rsid w:val="009657AD"/>
    <w:rsid w:val="009801F6"/>
    <w:rsid w:val="00981375"/>
    <w:rsid w:val="009A428C"/>
    <w:rsid w:val="009A77BA"/>
    <w:rsid w:val="009C78BC"/>
    <w:rsid w:val="009D2E79"/>
    <w:rsid w:val="009E189C"/>
    <w:rsid w:val="009F192C"/>
    <w:rsid w:val="009F6F81"/>
    <w:rsid w:val="00A02407"/>
    <w:rsid w:val="00A0794F"/>
    <w:rsid w:val="00A3227A"/>
    <w:rsid w:val="00A5596F"/>
    <w:rsid w:val="00A76510"/>
    <w:rsid w:val="00AA7B42"/>
    <w:rsid w:val="00AB0855"/>
    <w:rsid w:val="00AC77C6"/>
    <w:rsid w:val="00AE5FB1"/>
    <w:rsid w:val="00AE795A"/>
    <w:rsid w:val="00B4295E"/>
    <w:rsid w:val="00B54EAD"/>
    <w:rsid w:val="00B63B2C"/>
    <w:rsid w:val="00BC3AC9"/>
    <w:rsid w:val="00BD79BF"/>
    <w:rsid w:val="00BE1F13"/>
    <w:rsid w:val="00BF17A7"/>
    <w:rsid w:val="00BF1E7A"/>
    <w:rsid w:val="00C30D8E"/>
    <w:rsid w:val="00C42C9C"/>
    <w:rsid w:val="00C43E2E"/>
    <w:rsid w:val="00C45045"/>
    <w:rsid w:val="00C60B40"/>
    <w:rsid w:val="00CA00C3"/>
    <w:rsid w:val="00CA624F"/>
    <w:rsid w:val="00CB28DF"/>
    <w:rsid w:val="00CB7069"/>
    <w:rsid w:val="00CC2F79"/>
    <w:rsid w:val="00D1088E"/>
    <w:rsid w:val="00D14F15"/>
    <w:rsid w:val="00D24C1B"/>
    <w:rsid w:val="00E05A24"/>
    <w:rsid w:val="00E162E8"/>
    <w:rsid w:val="00E2112A"/>
    <w:rsid w:val="00E215CD"/>
    <w:rsid w:val="00E25014"/>
    <w:rsid w:val="00E251D3"/>
    <w:rsid w:val="00E46559"/>
    <w:rsid w:val="00E48E50"/>
    <w:rsid w:val="00E720B1"/>
    <w:rsid w:val="00E75A99"/>
    <w:rsid w:val="00F06211"/>
    <w:rsid w:val="00F251BD"/>
    <w:rsid w:val="00F4436D"/>
    <w:rsid w:val="00F5096A"/>
    <w:rsid w:val="00F60231"/>
    <w:rsid w:val="00F726B9"/>
    <w:rsid w:val="00FA54BA"/>
    <w:rsid w:val="00FC4309"/>
    <w:rsid w:val="00FF14D1"/>
    <w:rsid w:val="013F69C4"/>
    <w:rsid w:val="014F84F4"/>
    <w:rsid w:val="0156A3B8"/>
    <w:rsid w:val="01632585"/>
    <w:rsid w:val="0166421F"/>
    <w:rsid w:val="017BB928"/>
    <w:rsid w:val="01C6FF90"/>
    <w:rsid w:val="01F5493C"/>
    <w:rsid w:val="01FE15F0"/>
    <w:rsid w:val="01FF3E19"/>
    <w:rsid w:val="023CA5C9"/>
    <w:rsid w:val="023CEA1E"/>
    <w:rsid w:val="024A66AB"/>
    <w:rsid w:val="0251D6D2"/>
    <w:rsid w:val="025B66D3"/>
    <w:rsid w:val="026D61B0"/>
    <w:rsid w:val="02DA536E"/>
    <w:rsid w:val="02F18C94"/>
    <w:rsid w:val="03178CE3"/>
    <w:rsid w:val="035D5043"/>
    <w:rsid w:val="03653E0A"/>
    <w:rsid w:val="036F30C4"/>
    <w:rsid w:val="03A8D213"/>
    <w:rsid w:val="03B911F0"/>
    <w:rsid w:val="03BB8D87"/>
    <w:rsid w:val="03CEF4CE"/>
    <w:rsid w:val="03D8BA7F"/>
    <w:rsid w:val="03D8D940"/>
    <w:rsid w:val="03DCCF17"/>
    <w:rsid w:val="03DE6BF9"/>
    <w:rsid w:val="0424C240"/>
    <w:rsid w:val="044FDB6A"/>
    <w:rsid w:val="0450E7D6"/>
    <w:rsid w:val="046CFD60"/>
    <w:rsid w:val="047623CF"/>
    <w:rsid w:val="0538373B"/>
    <w:rsid w:val="058E6CC3"/>
    <w:rsid w:val="059F7ECE"/>
    <w:rsid w:val="05A17A87"/>
    <w:rsid w:val="05B00F2A"/>
    <w:rsid w:val="05D130DC"/>
    <w:rsid w:val="05D85CE3"/>
    <w:rsid w:val="062A14DB"/>
    <w:rsid w:val="063384F8"/>
    <w:rsid w:val="068A71B9"/>
    <w:rsid w:val="06B8B9FD"/>
    <w:rsid w:val="06ECC812"/>
    <w:rsid w:val="07119EB9"/>
    <w:rsid w:val="0722FE64"/>
    <w:rsid w:val="072547F5"/>
    <w:rsid w:val="072B36F8"/>
    <w:rsid w:val="076B69D4"/>
    <w:rsid w:val="0771EDDC"/>
    <w:rsid w:val="0784D6EB"/>
    <w:rsid w:val="079709AF"/>
    <w:rsid w:val="07A0ADA6"/>
    <w:rsid w:val="07CED86F"/>
    <w:rsid w:val="07D80999"/>
    <w:rsid w:val="07F21914"/>
    <w:rsid w:val="0821E579"/>
    <w:rsid w:val="087AA361"/>
    <w:rsid w:val="08A8990F"/>
    <w:rsid w:val="08B18972"/>
    <w:rsid w:val="0909CF7D"/>
    <w:rsid w:val="0921D854"/>
    <w:rsid w:val="092AE267"/>
    <w:rsid w:val="095B2251"/>
    <w:rsid w:val="09604DBD"/>
    <w:rsid w:val="0974E892"/>
    <w:rsid w:val="09A14497"/>
    <w:rsid w:val="09A57D9C"/>
    <w:rsid w:val="0A2D7FD9"/>
    <w:rsid w:val="0A5A0931"/>
    <w:rsid w:val="0A8C4E64"/>
    <w:rsid w:val="0A9F78A0"/>
    <w:rsid w:val="0AB594F2"/>
    <w:rsid w:val="0AEBAB56"/>
    <w:rsid w:val="0AED52D9"/>
    <w:rsid w:val="0AF0775E"/>
    <w:rsid w:val="0AF5909A"/>
    <w:rsid w:val="0B2886FE"/>
    <w:rsid w:val="0B478693"/>
    <w:rsid w:val="0B9A36D0"/>
    <w:rsid w:val="0B9FAAB2"/>
    <w:rsid w:val="0BB41778"/>
    <w:rsid w:val="0BCD9D39"/>
    <w:rsid w:val="0BF6DCF3"/>
    <w:rsid w:val="0C350641"/>
    <w:rsid w:val="0C53E564"/>
    <w:rsid w:val="0C9034C5"/>
    <w:rsid w:val="0CB189D6"/>
    <w:rsid w:val="0CE36ACA"/>
    <w:rsid w:val="0D2A4F43"/>
    <w:rsid w:val="0D394198"/>
    <w:rsid w:val="0D7531F3"/>
    <w:rsid w:val="0DBA9599"/>
    <w:rsid w:val="0DF343B3"/>
    <w:rsid w:val="0E0D1A20"/>
    <w:rsid w:val="0EA209AE"/>
    <w:rsid w:val="0EBE4688"/>
    <w:rsid w:val="0EE9898B"/>
    <w:rsid w:val="0FB5BD02"/>
    <w:rsid w:val="0FBFBC4A"/>
    <w:rsid w:val="0FEE34A7"/>
    <w:rsid w:val="10538255"/>
    <w:rsid w:val="106A8CDE"/>
    <w:rsid w:val="1099EE58"/>
    <w:rsid w:val="10A59EEB"/>
    <w:rsid w:val="10B73D87"/>
    <w:rsid w:val="11009C3F"/>
    <w:rsid w:val="114475B4"/>
    <w:rsid w:val="11AA6085"/>
    <w:rsid w:val="11B8B954"/>
    <w:rsid w:val="1205A320"/>
    <w:rsid w:val="12478FD1"/>
    <w:rsid w:val="124AFE07"/>
    <w:rsid w:val="1275080D"/>
    <w:rsid w:val="12D6673D"/>
    <w:rsid w:val="13289C66"/>
    <w:rsid w:val="133142E7"/>
    <w:rsid w:val="135E22F1"/>
    <w:rsid w:val="136BA333"/>
    <w:rsid w:val="13924DA0"/>
    <w:rsid w:val="13B317F4"/>
    <w:rsid w:val="13BB0486"/>
    <w:rsid w:val="13DD465D"/>
    <w:rsid w:val="13EE94D0"/>
    <w:rsid w:val="14EBF0B5"/>
    <w:rsid w:val="14F1D1BE"/>
    <w:rsid w:val="1507FC92"/>
    <w:rsid w:val="150DE3D8"/>
    <w:rsid w:val="1524DCEC"/>
    <w:rsid w:val="153DFE01"/>
    <w:rsid w:val="156B37CF"/>
    <w:rsid w:val="15794E8F"/>
    <w:rsid w:val="15906DDA"/>
    <w:rsid w:val="15A933F7"/>
    <w:rsid w:val="15B8B8FD"/>
    <w:rsid w:val="15F1F0DB"/>
    <w:rsid w:val="162AB497"/>
    <w:rsid w:val="16300580"/>
    <w:rsid w:val="170521A6"/>
    <w:rsid w:val="172C0634"/>
    <w:rsid w:val="174EF635"/>
    <w:rsid w:val="1780D196"/>
    <w:rsid w:val="1788AB1B"/>
    <w:rsid w:val="17C24160"/>
    <w:rsid w:val="17D34C13"/>
    <w:rsid w:val="17E15F36"/>
    <w:rsid w:val="17EC8F7E"/>
    <w:rsid w:val="18083CF7"/>
    <w:rsid w:val="1860E913"/>
    <w:rsid w:val="18DFCECC"/>
    <w:rsid w:val="19164EF8"/>
    <w:rsid w:val="19367D0D"/>
    <w:rsid w:val="19704B64"/>
    <w:rsid w:val="19A8B4B1"/>
    <w:rsid w:val="19FB974E"/>
    <w:rsid w:val="1A093EC8"/>
    <w:rsid w:val="1A2F2D73"/>
    <w:rsid w:val="1A322E81"/>
    <w:rsid w:val="1A40B1C7"/>
    <w:rsid w:val="1A4A5540"/>
    <w:rsid w:val="1A81BDAD"/>
    <w:rsid w:val="1AA84E49"/>
    <w:rsid w:val="1AC53DEE"/>
    <w:rsid w:val="1B0777D7"/>
    <w:rsid w:val="1B4780F4"/>
    <w:rsid w:val="1B8B9839"/>
    <w:rsid w:val="1BB32A5A"/>
    <w:rsid w:val="1BB8B127"/>
    <w:rsid w:val="1BE5A9EE"/>
    <w:rsid w:val="1C1151BE"/>
    <w:rsid w:val="1C241814"/>
    <w:rsid w:val="1C60EB1A"/>
    <w:rsid w:val="1C80908F"/>
    <w:rsid w:val="1C83E1E6"/>
    <w:rsid w:val="1C9EC29E"/>
    <w:rsid w:val="1D07D8DC"/>
    <w:rsid w:val="1D500EA9"/>
    <w:rsid w:val="1DD75E7A"/>
    <w:rsid w:val="1E25676C"/>
    <w:rsid w:val="1E2C6717"/>
    <w:rsid w:val="1E3A0FB3"/>
    <w:rsid w:val="1E41FD39"/>
    <w:rsid w:val="1E43BB22"/>
    <w:rsid w:val="1E64EB9C"/>
    <w:rsid w:val="1E6B1A5F"/>
    <w:rsid w:val="1E7248AD"/>
    <w:rsid w:val="1E7DD7B2"/>
    <w:rsid w:val="1E7EB5BE"/>
    <w:rsid w:val="1E83AC74"/>
    <w:rsid w:val="1E9FFAED"/>
    <w:rsid w:val="1EA73588"/>
    <w:rsid w:val="1EAC3699"/>
    <w:rsid w:val="1EC2885F"/>
    <w:rsid w:val="1EFEF0D1"/>
    <w:rsid w:val="1F24425B"/>
    <w:rsid w:val="1F7F86B4"/>
    <w:rsid w:val="1FAA9094"/>
    <w:rsid w:val="1FF1EF37"/>
    <w:rsid w:val="201E422E"/>
    <w:rsid w:val="204A62B7"/>
    <w:rsid w:val="207E45DA"/>
    <w:rsid w:val="20A16C19"/>
    <w:rsid w:val="20B00DB6"/>
    <w:rsid w:val="20B07AAA"/>
    <w:rsid w:val="20BD0CE3"/>
    <w:rsid w:val="20CF2864"/>
    <w:rsid w:val="2130375D"/>
    <w:rsid w:val="21347F72"/>
    <w:rsid w:val="214DDF9A"/>
    <w:rsid w:val="21847063"/>
    <w:rsid w:val="219CE3C0"/>
    <w:rsid w:val="219F3AA3"/>
    <w:rsid w:val="21A4E960"/>
    <w:rsid w:val="21B61B23"/>
    <w:rsid w:val="21D5C3B2"/>
    <w:rsid w:val="21DB7131"/>
    <w:rsid w:val="21E4B231"/>
    <w:rsid w:val="21EF22BA"/>
    <w:rsid w:val="21F3A4C5"/>
    <w:rsid w:val="21FB6C8E"/>
    <w:rsid w:val="2220C3ED"/>
    <w:rsid w:val="22342A60"/>
    <w:rsid w:val="226040E2"/>
    <w:rsid w:val="228014EF"/>
    <w:rsid w:val="22F4FBB5"/>
    <w:rsid w:val="22F6C867"/>
    <w:rsid w:val="22F8FAB7"/>
    <w:rsid w:val="231AEF17"/>
    <w:rsid w:val="2348F29A"/>
    <w:rsid w:val="2366EED6"/>
    <w:rsid w:val="23699BCA"/>
    <w:rsid w:val="239A3409"/>
    <w:rsid w:val="23E95C6A"/>
    <w:rsid w:val="23ECDC93"/>
    <w:rsid w:val="240DE9E3"/>
    <w:rsid w:val="245CEA91"/>
    <w:rsid w:val="2492FD7B"/>
    <w:rsid w:val="249824C2"/>
    <w:rsid w:val="24B1750C"/>
    <w:rsid w:val="24B2AF1E"/>
    <w:rsid w:val="24B42AB6"/>
    <w:rsid w:val="24BF8A6B"/>
    <w:rsid w:val="24C87DA8"/>
    <w:rsid w:val="24D531D7"/>
    <w:rsid w:val="24DA07A3"/>
    <w:rsid w:val="24E391FA"/>
    <w:rsid w:val="24E5BFDA"/>
    <w:rsid w:val="250275EF"/>
    <w:rsid w:val="250DEA96"/>
    <w:rsid w:val="252EF8E2"/>
    <w:rsid w:val="25C87EB4"/>
    <w:rsid w:val="25CF6163"/>
    <w:rsid w:val="25ED93CC"/>
    <w:rsid w:val="26296366"/>
    <w:rsid w:val="2680CADA"/>
    <w:rsid w:val="26846FFD"/>
    <w:rsid w:val="268896EC"/>
    <w:rsid w:val="26952DDA"/>
    <w:rsid w:val="2698ADEA"/>
    <w:rsid w:val="26AF862A"/>
    <w:rsid w:val="26C14994"/>
    <w:rsid w:val="26D56367"/>
    <w:rsid w:val="26DD0023"/>
    <w:rsid w:val="26FEE2BB"/>
    <w:rsid w:val="271A2DE6"/>
    <w:rsid w:val="27222109"/>
    <w:rsid w:val="27359528"/>
    <w:rsid w:val="276B45D5"/>
    <w:rsid w:val="277479BD"/>
    <w:rsid w:val="27AB5EC2"/>
    <w:rsid w:val="27AFF449"/>
    <w:rsid w:val="27BAF6F1"/>
    <w:rsid w:val="27CC5176"/>
    <w:rsid w:val="27E0F1F9"/>
    <w:rsid w:val="27E1F9AB"/>
    <w:rsid w:val="27EBDD30"/>
    <w:rsid w:val="282774F8"/>
    <w:rsid w:val="28375A44"/>
    <w:rsid w:val="284663D6"/>
    <w:rsid w:val="2896E81A"/>
    <w:rsid w:val="28B35B42"/>
    <w:rsid w:val="28B77B87"/>
    <w:rsid w:val="28F31DF3"/>
    <w:rsid w:val="28F6FEFC"/>
    <w:rsid w:val="292D1C34"/>
    <w:rsid w:val="2937B052"/>
    <w:rsid w:val="293BA379"/>
    <w:rsid w:val="296BED2C"/>
    <w:rsid w:val="297CC25A"/>
    <w:rsid w:val="29AF02B7"/>
    <w:rsid w:val="29B7031D"/>
    <w:rsid w:val="2A43155F"/>
    <w:rsid w:val="2A58F126"/>
    <w:rsid w:val="2A5CD269"/>
    <w:rsid w:val="2AE4DA31"/>
    <w:rsid w:val="2AF122AF"/>
    <w:rsid w:val="2B157D19"/>
    <w:rsid w:val="2B27D97E"/>
    <w:rsid w:val="2B35D73C"/>
    <w:rsid w:val="2B3D2E62"/>
    <w:rsid w:val="2B4671C8"/>
    <w:rsid w:val="2B52729F"/>
    <w:rsid w:val="2B5B76C8"/>
    <w:rsid w:val="2B60F4D5"/>
    <w:rsid w:val="2B687166"/>
    <w:rsid w:val="2B814632"/>
    <w:rsid w:val="2BA05C1E"/>
    <w:rsid w:val="2C34CADB"/>
    <w:rsid w:val="2C62A4DE"/>
    <w:rsid w:val="2C963140"/>
    <w:rsid w:val="2C9D8DBE"/>
    <w:rsid w:val="2C9DFDE5"/>
    <w:rsid w:val="2CA053E7"/>
    <w:rsid w:val="2CA42FF7"/>
    <w:rsid w:val="2CA46A5A"/>
    <w:rsid w:val="2CC406CA"/>
    <w:rsid w:val="2D2DC878"/>
    <w:rsid w:val="2D5687D0"/>
    <w:rsid w:val="2D8BFEBD"/>
    <w:rsid w:val="2DC43BAF"/>
    <w:rsid w:val="2DD359FB"/>
    <w:rsid w:val="2E0F664C"/>
    <w:rsid w:val="2E34754B"/>
    <w:rsid w:val="2E6DD189"/>
    <w:rsid w:val="2E712127"/>
    <w:rsid w:val="2E8C4166"/>
    <w:rsid w:val="2E9EA021"/>
    <w:rsid w:val="2EFD7E7E"/>
    <w:rsid w:val="2F13B71C"/>
    <w:rsid w:val="2F2AA449"/>
    <w:rsid w:val="2F89E2CE"/>
    <w:rsid w:val="2F95878E"/>
    <w:rsid w:val="304A5D42"/>
    <w:rsid w:val="30624EC3"/>
    <w:rsid w:val="30714F24"/>
    <w:rsid w:val="30E58EE1"/>
    <w:rsid w:val="313DD744"/>
    <w:rsid w:val="3197D0B5"/>
    <w:rsid w:val="321EBDFF"/>
    <w:rsid w:val="32515FB5"/>
    <w:rsid w:val="326D4F77"/>
    <w:rsid w:val="32CD4341"/>
    <w:rsid w:val="3353EB36"/>
    <w:rsid w:val="337C82B8"/>
    <w:rsid w:val="338ED51C"/>
    <w:rsid w:val="33FE3F36"/>
    <w:rsid w:val="342F8C25"/>
    <w:rsid w:val="3446A150"/>
    <w:rsid w:val="34EBC7CA"/>
    <w:rsid w:val="351087BA"/>
    <w:rsid w:val="351C7C58"/>
    <w:rsid w:val="35464DFF"/>
    <w:rsid w:val="35A13306"/>
    <w:rsid w:val="35DEA60A"/>
    <w:rsid w:val="360BE816"/>
    <w:rsid w:val="360F7724"/>
    <w:rsid w:val="363B7178"/>
    <w:rsid w:val="365F17CE"/>
    <w:rsid w:val="36999D1B"/>
    <w:rsid w:val="36A3A77C"/>
    <w:rsid w:val="36DF2C9C"/>
    <w:rsid w:val="36DFF6E8"/>
    <w:rsid w:val="36E11106"/>
    <w:rsid w:val="36FB1BC4"/>
    <w:rsid w:val="371DBF4D"/>
    <w:rsid w:val="37273803"/>
    <w:rsid w:val="37334A23"/>
    <w:rsid w:val="37635078"/>
    <w:rsid w:val="3778517A"/>
    <w:rsid w:val="378777AB"/>
    <w:rsid w:val="378D5AD5"/>
    <w:rsid w:val="37930AEF"/>
    <w:rsid w:val="379705AC"/>
    <w:rsid w:val="379D310B"/>
    <w:rsid w:val="37E6CD73"/>
    <w:rsid w:val="37FEDB10"/>
    <w:rsid w:val="380EA1B0"/>
    <w:rsid w:val="38173175"/>
    <w:rsid w:val="38176802"/>
    <w:rsid w:val="384FB3B9"/>
    <w:rsid w:val="38724DCD"/>
    <w:rsid w:val="38A817E1"/>
    <w:rsid w:val="38C24129"/>
    <w:rsid w:val="38D646BE"/>
    <w:rsid w:val="38D96409"/>
    <w:rsid w:val="38DF6DD5"/>
    <w:rsid w:val="390D567F"/>
    <w:rsid w:val="392831C6"/>
    <w:rsid w:val="395A2905"/>
    <w:rsid w:val="39616647"/>
    <w:rsid w:val="39749200"/>
    <w:rsid w:val="3987FB92"/>
    <w:rsid w:val="39954404"/>
    <w:rsid w:val="3997F590"/>
    <w:rsid w:val="39AD8BED"/>
    <w:rsid w:val="39C040C6"/>
    <w:rsid w:val="39C43E3D"/>
    <w:rsid w:val="39D11F1C"/>
    <w:rsid w:val="39D1D29B"/>
    <w:rsid w:val="39DA1733"/>
    <w:rsid w:val="3A01872A"/>
    <w:rsid w:val="3A1F80D3"/>
    <w:rsid w:val="3A525977"/>
    <w:rsid w:val="3A6C3B4D"/>
    <w:rsid w:val="3A817EB7"/>
    <w:rsid w:val="3A9CADC4"/>
    <w:rsid w:val="3ABA76CD"/>
    <w:rsid w:val="3ACE604B"/>
    <w:rsid w:val="3AF46E7B"/>
    <w:rsid w:val="3AF802AF"/>
    <w:rsid w:val="3B440CB2"/>
    <w:rsid w:val="3B473E91"/>
    <w:rsid w:val="3B8C2311"/>
    <w:rsid w:val="3B942C34"/>
    <w:rsid w:val="3BA10C43"/>
    <w:rsid w:val="3BBA556D"/>
    <w:rsid w:val="3C111286"/>
    <w:rsid w:val="3C1608D2"/>
    <w:rsid w:val="3C5387A0"/>
    <w:rsid w:val="3C769C16"/>
    <w:rsid w:val="3C86C360"/>
    <w:rsid w:val="3CB1A3DF"/>
    <w:rsid w:val="3CB41837"/>
    <w:rsid w:val="3CBFE30B"/>
    <w:rsid w:val="3CEE95EA"/>
    <w:rsid w:val="3CF2F5CE"/>
    <w:rsid w:val="3CF4F551"/>
    <w:rsid w:val="3CFD140E"/>
    <w:rsid w:val="3D264522"/>
    <w:rsid w:val="3D4B8546"/>
    <w:rsid w:val="3D6F8E45"/>
    <w:rsid w:val="3D767E44"/>
    <w:rsid w:val="3DABB878"/>
    <w:rsid w:val="3DB45DAF"/>
    <w:rsid w:val="3DDAF532"/>
    <w:rsid w:val="3DF50B2A"/>
    <w:rsid w:val="3E04F683"/>
    <w:rsid w:val="3E0934B9"/>
    <w:rsid w:val="3E105A88"/>
    <w:rsid w:val="3E21DE27"/>
    <w:rsid w:val="3E4FE898"/>
    <w:rsid w:val="3E5BB36C"/>
    <w:rsid w:val="3E80FD10"/>
    <w:rsid w:val="3E889CDE"/>
    <w:rsid w:val="3EA10F94"/>
    <w:rsid w:val="3EAF39E3"/>
    <w:rsid w:val="3ED1E2AA"/>
    <w:rsid w:val="3EF616ED"/>
    <w:rsid w:val="3F3A5E91"/>
    <w:rsid w:val="3F7752E5"/>
    <w:rsid w:val="3F7F6F31"/>
    <w:rsid w:val="3F984626"/>
    <w:rsid w:val="3F9C789A"/>
    <w:rsid w:val="3FA09BE7"/>
    <w:rsid w:val="3FC931E2"/>
    <w:rsid w:val="3FF9FCB2"/>
    <w:rsid w:val="40273843"/>
    <w:rsid w:val="40285531"/>
    <w:rsid w:val="406B1F03"/>
    <w:rsid w:val="409F5573"/>
    <w:rsid w:val="40C5F77E"/>
    <w:rsid w:val="40D4918B"/>
    <w:rsid w:val="40E4E613"/>
    <w:rsid w:val="40FDC039"/>
    <w:rsid w:val="410490DA"/>
    <w:rsid w:val="4141964C"/>
    <w:rsid w:val="4149A5FC"/>
    <w:rsid w:val="41597EE9"/>
    <w:rsid w:val="41D23BB8"/>
    <w:rsid w:val="41DA3205"/>
    <w:rsid w:val="41E96F69"/>
    <w:rsid w:val="41F9C8A6"/>
    <w:rsid w:val="4213EDDB"/>
    <w:rsid w:val="42288C70"/>
    <w:rsid w:val="4291ED1E"/>
    <w:rsid w:val="42BABE76"/>
    <w:rsid w:val="42BF159E"/>
    <w:rsid w:val="42D051B4"/>
    <w:rsid w:val="42D0FA2C"/>
    <w:rsid w:val="436810BC"/>
    <w:rsid w:val="436C43E0"/>
    <w:rsid w:val="438E9FA2"/>
    <w:rsid w:val="43977A79"/>
    <w:rsid w:val="43B79587"/>
    <w:rsid w:val="43BEABAE"/>
    <w:rsid w:val="43EECB28"/>
    <w:rsid w:val="4404BC5F"/>
    <w:rsid w:val="44156AB2"/>
    <w:rsid w:val="4446EAB7"/>
    <w:rsid w:val="4451E9B7"/>
    <w:rsid w:val="446E0494"/>
    <w:rsid w:val="4478ACE8"/>
    <w:rsid w:val="44A77A80"/>
    <w:rsid w:val="44C7DD2A"/>
    <w:rsid w:val="44C93070"/>
    <w:rsid w:val="44EEF14E"/>
    <w:rsid w:val="44F4A3EB"/>
    <w:rsid w:val="45000736"/>
    <w:rsid w:val="45271445"/>
    <w:rsid w:val="455D3807"/>
    <w:rsid w:val="4588E3EA"/>
    <w:rsid w:val="459B2D68"/>
    <w:rsid w:val="45A95837"/>
    <w:rsid w:val="45B9D9D3"/>
    <w:rsid w:val="45EC858A"/>
    <w:rsid w:val="45F563FE"/>
    <w:rsid w:val="460794B6"/>
    <w:rsid w:val="461846DC"/>
    <w:rsid w:val="46361F88"/>
    <w:rsid w:val="4637FCC4"/>
    <w:rsid w:val="469679C7"/>
    <w:rsid w:val="4747DB40"/>
    <w:rsid w:val="4753F148"/>
    <w:rsid w:val="47728E5D"/>
    <w:rsid w:val="47763B58"/>
    <w:rsid w:val="47805038"/>
    <w:rsid w:val="47B8B6EC"/>
    <w:rsid w:val="482635DB"/>
    <w:rsid w:val="488202A7"/>
    <w:rsid w:val="48B2B6BB"/>
    <w:rsid w:val="48E8DBD5"/>
    <w:rsid w:val="4906648C"/>
    <w:rsid w:val="49262BDC"/>
    <w:rsid w:val="4933A5F6"/>
    <w:rsid w:val="49557856"/>
    <w:rsid w:val="495933BF"/>
    <w:rsid w:val="49659F9F"/>
    <w:rsid w:val="49BA4FFC"/>
    <w:rsid w:val="49CAA80E"/>
    <w:rsid w:val="4A1B45D5"/>
    <w:rsid w:val="4A2D3A01"/>
    <w:rsid w:val="4A506ED0"/>
    <w:rsid w:val="4A5207AF"/>
    <w:rsid w:val="4AA5AD46"/>
    <w:rsid w:val="4AB89DDB"/>
    <w:rsid w:val="4AD93E15"/>
    <w:rsid w:val="4AE96CD3"/>
    <w:rsid w:val="4B435B49"/>
    <w:rsid w:val="4B60C3B9"/>
    <w:rsid w:val="4B621D20"/>
    <w:rsid w:val="4B673452"/>
    <w:rsid w:val="4B747D45"/>
    <w:rsid w:val="4B89A9A4"/>
    <w:rsid w:val="4BB9A820"/>
    <w:rsid w:val="4BBBFEF0"/>
    <w:rsid w:val="4BD1090B"/>
    <w:rsid w:val="4BD347D2"/>
    <w:rsid w:val="4C0E3A0E"/>
    <w:rsid w:val="4C3A1AAE"/>
    <w:rsid w:val="4C5A1DCC"/>
    <w:rsid w:val="4C67D6FF"/>
    <w:rsid w:val="4C7FE83D"/>
    <w:rsid w:val="4CFF35E1"/>
    <w:rsid w:val="4D01FD01"/>
    <w:rsid w:val="4D1B255E"/>
    <w:rsid w:val="4D5D2AB5"/>
    <w:rsid w:val="4D6F9ABA"/>
    <w:rsid w:val="4D773B4D"/>
    <w:rsid w:val="4D8A8045"/>
    <w:rsid w:val="4D92F378"/>
    <w:rsid w:val="4DA3CFE0"/>
    <w:rsid w:val="4DB6F8F5"/>
    <w:rsid w:val="4DE074A2"/>
    <w:rsid w:val="4E1A3259"/>
    <w:rsid w:val="4E300FBD"/>
    <w:rsid w:val="4E612D19"/>
    <w:rsid w:val="4E704D2D"/>
    <w:rsid w:val="4E8DC11F"/>
    <w:rsid w:val="4E934A07"/>
    <w:rsid w:val="4EAC7170"/>
    <w:rsid w:val="4ECE09B6"/>
    <w:rsid w:val="4F0856ED"/>
    <w:rsid w:val="4F0BBBB8"/>
    <w:rsid w:val="4F1B5642"/>
    <w:rsid w:val="4F1B5EF0"/>
    <w:rsid w:val="4F2FE09D"/>
    <w:rsid w:val="4F5273F1"/>
    <w:rsid w:val="4F7A3F73"/>
    <w:rsid w:val="4F84C8DC"/>
    <w:rsid w:val="4F9D9754"/>
    <w:rsid w:val="4FB86B32"/>
    <w:rsid w:val="4FBD3F8A"/>
    <w:rsid w:val="4FF38841"/>
    <w:rsid w:val="50048C1C"/>
    <w:rsid w:val="50CEF689"/>
    <w:rsid w:val="50E4350E"/>
    <w:rsid w:val="510B7871"/>
    <w:rsid w:val="51547522"/>
    <w:rsid w:val="51C1E26F"/>
    <w:rsid w:val="51D5F3F1"/>
    <w:rsid w:val="51E199FB"/>
    <w:rsid w:val="52B75A3F"/>
    <w:rsid w:val="52C5E970"/>
    <w:rsid w:val="52CA245D"/>
    <w:rsid w:val="52D8C4E6"/>
    <w:rsid w:val="52EA3830"/>
    <w:rsid w:val="5310D621"/>
    <w:rsid w:val="534203D5"/>
    <w:rsid w:val="5342175F"/>
    <w:rsid w:val="534FB223"/>
    <w:rsid w:val="5351AB82"/>
    <w:rsid w:val="53593EC3"/>
    <w:rsid w:val="53631C88"/>
    <w:rsid w:val="536A58B1"/>
    <w:rsid w:val="537CEA55"/>
    <w:rsid w:val="5383810E"/>
    <w:rsid w:val="53A762DF"/>
    <w:rsid w:val="53F1B367"/>
    <w:rsid w:val="541C17AE"/>
    <w:rsid w:val="542FA892"/>
    <w:rsid w:val="54452C93"/>
    <w:rsid w:val="546017C8"/>
    <w:rsid w:val="54637838"/>
    <w:rsid w:val="54848DB5"/>
    <w:rsid w:val="54DBA688"/>
    <w:rsid w:val="54E56D28"/>
    <w:rsid w:val="550D0EE6"/>
    <w:rsid w:val="553A8987"/>
    <w:rsid w:val="554098CC"/>
    <w:rsid w:val="55B08146"/>
    <w:rsid w:val="55C7B165"/>
    <w:rsid w:val="56088574"/>
    <w:rsid w:val="5643AFA0"/>
    <w:rsid w:val="566454E6"/>
    <w:rsid w:val="566E191A"/>
    <w:rsid w:val="566F19D9"/>
    <w:rsid w:val="567A4714"/>
    <w:rsid w:val="56BCEB0D"/>
    <w:rsid w:val="56CB1CB6"/>
    <w:rsid w:val="56D588A0"/>
    <w:rsid w:val="56D683B0"/>
    <w:rsid w:val="56F62AFD"/>
    <w:rsid w:val="571BF8F1"/>
    <w:rsid w:val="572212F1"/>
    <w:rsid w:val="572D5857"/>
    <w:rsid w:val="57574172"/>
    <w:rsid w:val="57661C37"/>
    <w:rsid w:val="5818B32C"/>
    <w:rsid w:val="58203435"/>
    <w:rsid w:val="5834F971"/>
    <w:rsid w:val="58535B68"/>
    <w:rsid w:val="58602DD0"/>
    <w:rsid w:val="58709048"/>
    <w:rsid w:val="58AED16C"/>
    <w:rsid w:val="58B7B164"/>
    <w:rsid w:val="58C6801B"/>
    <w:rsid w:val="58D28A8F"/>
    <w:rsid w:val="58DBEB5F"/>
    <w:rsid w:val="58ECBD16"/>
    <w:rsid w:val="58F4AA9C"/>
    <w:rsid w:val="5905E573"/>
    <w:rsid w:val="593D25B4"/>
    <w:rsid w:val="594B0262"/>
    <w:rsid w:val="5982C362"/>
    <w:rsid w:val="5985A113"/>
    <w:rsid w:val="599BA403"/>
    <w:rsid w:val="59C4B270"/>
    <w:rsid w:val="59E511E9"/>
    <w:rsid w:val="5A3831CE"/>
    <w:rsid w:val="5A605BE6"/>
    <w:rsid w:val="5A81FA2B"/>
    <w:rsid w:val="5ABF7DCE"/>
    <w:rsid w:val="5B0200F3"/>
    <w:rsid w:val="5B11B1AB"/>
    <w:rsid w:val="5B5FB005"/>
    <w:rsid w:val="5B7431AD"/>
    <w:rsid w:val="5B9C5176"/>
    <w:rsid w:val="5BAC6E01"/>
    <w:rsid w:val="5BE72CD5"/>
    <w:rsid w:val="5C1636BE"/>
    <w:rsid w:val="5C1DCA8C"/>
    <w:rsid w:val="5C4735A5"/>
    <w:rsid w:val="5C5EDB00"/>
    <w:rsid w:val="5C64D26C"/>
    <w:rsid w:val="5C663FA7"/>
    <w:rsid w:val="5C68F19A"/>
    <w:rsid w:val="5C887115"/>
    <w:rsid w:val="5CF47513"/>
    <w:rsid w:val="5D3821D7"/>
    <w:rsid w:val="5D3B684C"/>
    <w:rsid w:val="5D4176C9"/>
    <w:rsid w:val="5D45F5A3"/>
    <w:rsid w:val="5D4E8AFE"/>
    <w:rsid w:val="5D68736D"/>
    <w:rsid w:val="5DD2470C"/>
    <w:rsid w:val="5DF303C6"/>
    <w:rsid w:val="5E3DA07E"/>
    <w:rsid w:val="5E90883B"/>
    <w:rsid w:val="5EAD38D5"/>
    <w:rsid w:val="5EE31095"/>
    <w:rsid w:val="5F2CBDF5"/>
    <w:rsid w:val="5F48E9EA"/>
    <w:rsid w:val="5F53322D"/>
    <w:rsid w:val="5F5968C5"/>
    <w:rsid w:val="5F6D2569"/>
    <w:rsid w:val="5FA2442C"/>
    <w:rsid w:val="5FB37413"/>
    <w:rsid w:val="5FF241DF"/>
    <w:rsid w:val="60001CF2"/>
    <w:rsid w:val="60056642"/>
    <w:rsid w:val="600FD2CB"/>
    <w:rsid w:val="601B8C31"/>
    <w:rsid w:val="6037DA2E"/>
    <w:rsid w:val="607DE582"/>
    <w:rsid w:val="60856D0A"/>
    <w:rsid w:val="60E8A58A"/>
    <w:rsid w:val="611F6FA8"/>
    <w:rsid w:val="6142AAE2"/>
    <w:rsid w:val="6149DB40"/>
    <w:rsid w:val="6159F7D5"/>
    <w:rsid w:val="61827FFC"/>
    <w:rsid w:val="61B40C4C"/>
    <w:rsid w:val="61E09433"/>
    <w:rsid w:val="61E0BF7B"/>
    <w:rsid w:val="61FF4C9D"/>
    <w:rsid w:val="62080BA9"/>
    <w:rsid w:val="621817AF"/>
    <w:rsid w:val="624B2111"/>
    <w:rsid w:val="62900629"/>
    <w:rsid w:val="629F86D7"/>
    <w:rsid w:val="62E6E5A4"/>
    <w:rsid w:val="632C6253"/>
    <w:rsid w:val="63371D16"/>
    <w:rsid w:val="633F8961"/>
    <w:rsid w:val="6361A3CE"/>
    <w:rsid w:val="6361D80A"/>
    <w:rsid w:val="636F41A4"/>
    <w:rsid w:val="63807C7B"/>
    <w:rsid w:val="63980D33"/>
    <w:rsid w:val="63A0BE4C"/>
    <w:rsid w:val="63D6D61E"/>
    <w:rsid w:val="63E30917"/>
    <w:rsid w:val="63EAE0C7"/>
    <w:rsid w:val="63F3AD71"/>
    <w:rsid w:val="6405B5F4"/>
    <w:rsid w:val="640974B5"/>
    <w:rsid w:val="6445F860"/>
    <w:rsid w:val="64633DE3"/>
    <w:rsid w:val="649B9E9E"/>
    <w:rsid w:val="64A4EB42"/>
    <w:rsid w:val="64AC4252"/>
    <w:rsid w:val="64FDA7E9"/>
    <w:rsid w:val="650656DE"/>
    <w:rsid w:val="650B9E89"/>
    <w:rsid w:val="65243A62"/>
    <w:rsid w:val="6547BA5B"/>
    <w:rsid w:val="655D5CA2"/>
    <w:rsid w:val="65BC16AD"/>
    <w:rsid w:val="65BD3B83"/>
    <w:rsid w:val="65BE13C8"/>
    <w:rsid w:val="65CDF9CC"/>
    <w:rsid w:val="65E85D70"/>
    <w:rsid w:val="66378F13"/>
    <w:rsid w:val="664F4FC3"/>
    <w:rsid w:val="6657F5B0"/>
    <w:rsid w:val="669B5759"/>
    <w:rsid w:val="66B6467A"/>
    <w:rsid w:val="66DCACE3"/>
    <w:rsid w:val="670D10E5"/>
    <w:rsid w:val="672C3F82"/>
    <w:rsid w:val="674E40E8"/>
    <w:rsid w:val="67AEAE47"/>
    <w:rsid w:val="67F22FE9"/>
    <w:rsid w:val="6842EC13"/>
    <w:rsid w:val="688A0D2F"/>
    <w:rsid w:val="68B08E67"/>
    <w:rsid w:val="68BDE117"/>
    <w:rsid w:val="68CD2693"/>
    <w:rsid w:val="68E722AE"/>
    <w:rsid w:val="69063358"/>
    <w:rsid w:val="691A739C"/>
    <w:rsid w:val="691AF561"/>
    <w:rsid w:val="6992C04F"/>
    <w:rsid w:val="69D0B2F8"/>
    <w:rsid w:val="69F202E8"/>
    <w:rsid w:val="69F91B96"/>
    <w:rsid w:val="6A095C16"/>
    <w:rsid w:val="6A09E4EB"/>
    <w:rsid w:val="6A2A2441"/>
    <w:rsid w:val="6AAC8EF2"/>
    <w:rsid w:val="6ACC1409"/>
    <w:rsid w:val="6AF82208"/>
    <w:rsid w:val="6B01224C"/>
    <w:rsid w:val="6B68B865"/>
    <w:rsid w:val="6B9E7778"/>
    <w:rsid w:val="6C23527E"/>
    <w:rsid w:val="6C3BA0CC"/>
    <w:rsid w:val="6C4F9F32"/>
    <w:rsid w:val="6C7E49A1"/>
    <w:rsid w:val="6CA30645"/>
    <w:rsid w:val="6CA68B84"/>
    <w:rsid w:val="6CDC0DC6"/>
    <w:rsid w:val="6CE81BD8"/>
    <w:rsid w:val="6D090CFF"/>
    <w:rsid w:val="6D1790DF"/>
    <w:rsid w:val="6D220C84"/>
    <w:rsid w:val="6D3FCFDA"/>
    <w:rsid w:val="6D688558"/>
    <w:rsid w:val="6D9257D2"/>
    <w:rsid w:val="6D9318A3"/>
    <w:rsid w:val="6DC575B4"/>
    <w:rsid w:val="6DC99742"/>
    <w:rsid w:val="6DF97BCF"/>
    <w:rsid w:val="6E4252C6"/>
    <w:rsid w:val="6E557822"/>
    <w:rsid w:val="6E636C9D"/>
    <w:rsid w:val="6E94FF16"/>
    <w:rsid w:val="6F4EE6E6"/>
    <w:rsid w:val="6FAD9058"/>
    <w:rsid w:val="6FB05B5C"/>
    <w:rsid w:val="6FDB7FD8"/>
    <w:rsid w:val="70105494"/>
    <w:rsid w:val="704312F1"/>
    <w:rsid w:val="7066B31E"/>
    <w:rsid w:val="708D8604"/>
    <w:rsid w:val="70A39F60"/>
    <w:rsid w:val="70EDAEBA"/>
    <w:rsid w:val="70F92E91"/>
    <w:rsid w:val="71005691"/>
    <w:rsid w:val="7131BB23"/>
    <w:rsid w:val="71324FB6"/>
    <w:rsid w:val="7141C0EB"/>
    <w:rsid w:val="7152A2CC"/>
    <w:rsid w:val="7159A84A"/>
    <w:rsid w:val="716978DB"/>
    <w:rsid w:val="7174A05A"/>
    <w:rsid w:val="717C9B27"/>
    <w:rsid w:val="71956AF3"/>
    <w:rsid w:val="719EBA4D"/>
    <w:rsid w:val="71AB5C58"/>
    <w:rsid w:val="71D0E7DE"/>
    <w:rsid w:val="72022030"/>
    <w:rsid w:val="72120CEC"/>
    <w:rsid w:val="727B9C45"/>
    <w:rsid w:val="728B0EF5"/>
    <w:rsid w:val="7291B575"/>
    <w:rsid w:val="7293ED41"/>
    <w:rsid w:val="72EAE21A"/>
    <w:rsid w:val="731E870E"/>
    <w:rsid w:val="7342A42A"/>
    <w:rsid w:val="73827A2D"/>
    <w:rsid w:val="738A985A"/>
    <w:rsid w:val="7397C597"/>
    <w:rsid w:val="739AED89"/>
    <w:rsid w:val="73B03E5C"/>
    <w:rsid w:val="74011A67"/>
    <w:rsid w:val="743CD694"/>
    <w:rsid w:val="74769F37"/>
    <w:rsid w:val="74792861"/>
    <w:rsid w:val="749A5D88"/>
    <w:rsid w:val="74A65BB2"/>
    <w:rsid w:val="74B5BB71"/>
    <w:rsid w:val="74D8DB26"/>
    <w:rsid w:val="752B865F"/>
    <w:rsid w:val="753A5E2C"/>
    <w:rsid w:val="7541FBA3"/>
    <w:rsid w:val="754F79DD"/>
    <w:rsid w:val="7557AA09"/>
    <w:rsid w:val="7573AB00"/>
    <w:rsid w:val="75913202"/>
    <w:rsid w:val="75C3EF45"/>
    <w:rsid w:val="75C48919"/>
    <w:rsid w:val="75F1FF69"/>
    <w:rsid w:val="7602E1F0"/>
    <w:rsid w:val="761D6BD2"/>
    <w:rsid w:val="764131C3"/>
    <w:rsid w:val="76492F0D"/>
    <w:rsid w:val="766AC0E4"/>
    <w:rsid w:val="768FDD3E"/>
    <w:rsid w:val="76B56B32"/>
    <w:rsid w:val="76BE39CA"/>
    <w:rsid w:val="76D34664"/>
    <w:rsid w:val="773039AF"/>
    <w:rsid w:val="7731963F"/>
    <w:rsid w:val="774ECA31"/>
    <w:rsid w:val="7758F1C2"/>
    <w:rsid w:val="77746A3C"/>
    <w:rsid w:val="7777CF35"/>
    <w:rsid w:val="77982D4A"/>
    <w:rsid w:val="77A37E29"/>
    <w:rsid w:val="77B2D6AA"/>
    <w:rsid w:val="77BA50AC"/>
    <w:rsid w:val="77C37F0A"/>
    <w:rsid w:val="77F493E3"/>
    <w:rsid w:val="78074D02"/>
    <w:rsid w:val="7857A56F"/>
    <w:rsid w:val="789CF401"/>
    <w:rsid w:val="78CED58D"/>
    <w:rsid w:val="78EBE67E"/>
    <w:rsid w:val="7933FDAB"/>
    <w:rsid w:val="79EE7887"/>
    <w:rsid w:val="79F3E61C"/>
    <w:rsid w:val="7A321133"/>
    <w:rsid w:val="7ACFCE0C"/>
    <w:rsid w:val="7B019147"/>
    <w:rsid w:val="7B0CF216"/>
    <w:rsid w:val="7B538376"/>
    <w:rsid w:val="7B697499"/>
    <w:rsid w:val="7B907753"/>
    <w:rsid w:val="7BA48825"/>
    <w:rsid w:val="7BBB9223"/>
    <w:rsid w:val="7BE3AFBD"/>
    <w:rsid w:val="7C5E1601"/>
    <w:rsid w:val="7C83D543"/>
    <w:rsid w:val="7CDCD7C1"/>
    <w:rsid w:val="7D375821"/>
    <w:rsid w:val="7D47AC0E"/>
    <w:rsid w:val="7D48BD6F"/>
    <w:rsid w:val="7D49266C"/>
    <w:rsid w:val="7D72306C"/>
    <w:rsid w:val="7D978E0B"/>
    <w:rsid w:val="7DA75E6D"/>
    <w:rsid w:val="7DD21105"/>
    <w:rsid w:val="7DD80057"/>
    <w:rsid w:val="7DE00BE6"/>
    <w:rsid w:val="7DE0B190"/>
    <w:rsid w:val="7E075D78"/>
    <w:rsid w:val="7E179F1A"/>
    <w:rsid w:val="7E3B779E"/>
    <w:rsid w:val="7E811841"/>
    <w:rsid w:val="7EAB5231"/>
    <w:rsid w:val="7EBCFD42"/>
    <w:rsid w:val="7ED5452B"/>
    <w:rsid w:val="7F0D9362"/>
    <w:rsid w:val="7F5671C4"/>
    <w:rsid w:val="7F57C98F"/>
    <w:rsid w:val="7FA075EA"/>
    <w:rsid w:val="7FAAA031"/>
    <w:rsid w:val="7FBE2FB8"/>
    <w:rsid w:val="7FD9C1A8"/>
    <w:rsid w:val="7FFB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40C48"/>
  <w15:docId w15:val="{A9DCF5F8-1215-4624-A976-FDC6A63E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99"/>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qFormat="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uiPriority w:val="1"/>
    <w:qFormat/>
    <w:pPr>
      <w:spacing w:after="240"/>
      <w:jc w:val="both"/>
    </w:pPr>
  </w:style>
  <w:style w:type="paragraph" w:styleId="Kop1">
    <w:name w:val="heading 1"/>
    <w:basedOn w:val="Standaard"/>
    <w:next w:val="Text1"/>
    <w:uiPriority w:val="1"/>
    <w:qFormat/>
    <w:pPr>
      <w:keepNext/>
      <w:numPr>
        <w:numId w:val="7"/>
      </w:numPr>
      <w:spacing w:before="240"/>
      <w:outlineLvl w:val="0"/>
    </w:pPr>
    <w:rPr>
      <w:b/>
      <w:smallCaps/>
    </w:rPr>
  </w:style>
  <w:style w:type="paragraph" w:styleId="Kop2">
    <w:name w:val="heading 2"/>
    <w:basedOn w:val="Standaard"/>
    <w:next w:val="Text2"/>
    <w:uiPriority w:val="1"/>
    <w:qFormat/>
    <w:pPr>
      <w:keepNext/>
      <w:numPr>
        <w:ilvl w:val="1"/>
        <w:numId w:val="7"/>
      </w:numPr>
      <w:outlineLvl w:val="1"/>
    </w:pPr>
    <w:rPr>
      <w:b/>
    </w:rPr>
  </w:style>
  <w:style w:type="paragraph" w:styleId="Kop3">
    <w:name w:val="heading 3"/>
    <w:basedOn w:val="Standaard"/>
    <w:next w:val="Text3"/>
    <w:uiPriority w:val="1"/>
    <w:qFormat/>
    <w:pPr>
      <w:keepNext/>
      <w:numPr>
        <w:ilvl w:val="2"/>
        <w:numId w:val="7"/>
      </w:numPr>
      <w:outlineLvl w:val="2"/>
    </w:pPr>
    <w:rPr>
      <w:i/>
    </w:rPr>
  </w:style>
  <w:style w:type="paragraph" w:styleId="Kop4">
    <w:name w:val="heading 4"/>
    <w:basedOn w:val="Standaard"/>
    <w:next w:val="Text4"/>
    <w:uiPriority w:val="1"/>
    <w:qFormat/>
    <w:pPr>
      <w:keepNext/>
      <w:numPr>
        <w:ilvl w:val="3"/>
        <w:numId w:val="7"/>
      </w:numPr>
      <w:outlineLvl w:val="3"/>
    </w:pPr>
  </w:style>
  <w:style w:type="paragraph" w:styleId="Kop5">
    <w:name w:val="heading 5"/>
    <w:basedOn w:val="Standaard"/>
    <w:next w:val="Standaard"/>
    <w:semiHidden/>
    <w:pPr>
      <w:keepNext/>
      <w:numPr>
        <w:ilvl w:val="4"/>
        <w:numId w:val="7"/>
      </w:numPr>
      <w:outlineLvl w:val="4"/>
    </w:pPr>
  </w:style>
  <w:style w:type="paragraph" w:styleId="Kop6">
    <w:name w:val="heading 6"/>
    <w:basedOn w:val="Standaard"/>
    <w:next w:val="Standaard"/>
    <w:semiHidden/>
    <w:pPr>
      <w:keepNext/>
      <w:numPr>
        <w:ilvl w:val="5"/>
        <w:numId w:val="7"/>
      </w:numPr>
      <w:outlineLvl w:val="5"/>
    </w:pPr>
  </w:style>
  <w:style w:type="paragraph" w:styleId="Kop7">
    <w:name w:val="heading 7"/>
    <w:basedOn w:val="Standaard"/>
    <w:next w:val="Standaard"/>
    <w:semiHidden/>
    <w:pPr>
      <w:keepNext/>
      <w:numPr>
        <w:ilvl w:val="6"/>
        <w:numId w:val="7"/>
      </w:numPr>
      <w:outlineLvl w:val="6"/>
    </w:pPr>
  </w:style>
  <w:style w:type="paragraph" w:styleId="Kop8">
    <w:name w:val="heading 8"/>
    <w:basedOn w:val="Standaard"/>
    <w:next w:val="Standaard"/>
    <w:semiHidden/>
    <w:pPr>
      <w:keepNext/>
      <w:numPr>
        <w:ilvl w:val="7"/>
        <w:numId w:val="7"/>
      </w:numPr>
      <w:outlineLvl w:val="7"/>
    </w:pPr>
  </w:style>
  <w:style w:type="paragraph" w:styleId="Kop9">
    <w:name w:val="heading 9"/>
    <w:basedOn w:val="Standaard"/>
    <w:next w:val="Standaard"/>
    <w:semiHidden/>
    <w:pPr>
      <w:keepNext/>
      <w:numPr>
        <w:ilvl w:val="8"/>
        <w:numId w:val="7"/>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rossReference">
    <w:name w:val="Cross Reference"/>
    <w:basedOn w:val="Standaardalinea-lettertype"/>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Tekstvantijdelijkeaanduiding"/>
    <w:semiHidden/>
    <w:rPr>
      <w:color w:val="3366CC"/>
    </w:rPr>
  </w:style>
  <w:style w:type="character" w:styleId="Tekstvantijdelijkeaanduiding">
    <w:name w:val="Placeholder Text"/>
    <w:basedOn w:val="Standaardalinea-lettertype"/>
    <w:semiHidden/>
    <w:rPr>
      <w:color w:val="288061"/>
    </w:rPr>
  </w:style>
  <w:style w:type="paragraph" w:customStyle="1" w:styleId="Copies">
    <w:name w:val="Copies"/>
    <w:basedOn w:val="Standaard"/>
    <w:uiPriority w:val="2"/>
    <w:pPr>
      <w:tabs>
        <w:tab w:val="left" w:pos="5669"/>
      </w:tabs>
      <w:spacing w:before="480" w:after="0"/>
      <w:ind w:left="1531" w:hanging="1531"/>
      <w:contextualSpacing/>
      <w:jc w:val="left"/>
    </w:pPr>
  </w:style>
  <w:style w:type="paragraph" w:customStyle="1" w:styleId="Participants">
    <w:name w:val="Participants"/>
    <w:basedOn w:val="Standaard"/>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Enclosures">
    <w:name w:val="Enclosures"/>
    <w:basedOn w:val="Standaard"/>
    <w:uiPriority w:val="2"/>
    <w:pPr>
      <w:keepNext/>
      <w:keepLines/>
      <w:tabs>
        <w:tab w:val="left" w:pos="5669"/>
      </w:tabs>
      <w:spacing w:before="480" w:after="0"/>
      <w:ind w:left="1531" w:hanging="1531"/>
      <w:contextualSpacing/>
      <w:jc w:val="left"/>
    </w:pPr>
  </w:style>
  <w:style w:type="paragraph" w:customStyle="1" w:styleId="DoubSign">
    <w:name w:val="DoubSign"/>
    <w:basedOn w:val="Standaard"/>
    <w:uiPriority w:val="2"/>
    <w:pPr>
      <w:spacing w:before="1200" w:after="0"/>
      <w:jc w:val="left"/>
    </w:pPr>
  </w:style>
  <w:style w:type="paragraph" w:customStyle="1" w:styleId="SignatureL">
    <w:name w:val="SignatureL"/>
    <w:basedOn w:val="Standaard"/>
    <w:uiPriority w:val="2"/>
    <w:pPr>
      <w:spacing w:before="1200" w:after="0"/>
      <w:jc w:val="left"/>
    </w:pPr>
  </w:style>
  <w:style w:type="paragraph" w:styleId="Handtekening">
    <w:name w:val="Signature"/>
    <w:basedOn w:val="Standaard"/>
    <w:uiPriority w:val="2"/>
    <w:pPr>
      <w:spacing w:before="1200" w:after="0"/>
      <w:ind w:left="5102"/>
      <w:jc w:val="center"/>
    </w:pPr>
  </w:style>
  <w:style w:type="paragraph" w:customStyle="1" w:styleId="ClosingL">
    <w:name w:val="ClosingL"/>
    <w:basedOn w:val="Standaard"/>
    <w:next w:val="Handtekening"/>
    <w:uiPriority w:val="2"/>
    <w:pPr>
      <w:spacing w:before="240"/>
      <w:jc w:val="left"/>
    </w:pPr>
  </w:style>
  <w:style w:type="paragraph" w:styleId="Afsluiting">
    <w:name w:val="Closing"/>
    <w:basedOn w:val="Standaard"/>
    <w:next w:val="Handtekening"/>
    <w:uiPriority w:val="2"/>
    <w:pPr>
      <w:tabs>
        <w:tab w:val="left" w:pos="5102"/>
      </w:tabs>
      <w:spacing w:before="240"/>
      <w:ind w:left="5102"/>
      <w:jc w:val="left"/>
    </w:pPr>
  </w:style>
  <w:style w:type="paragraph" w:customStyle="1" w:styleId="YReferences">
    <w:name w:val="YReferences"/>
    <w:basedOn w:val="Standaard"/>
    <w:uiPriority w:val="2"/>
    <w:pPr>
      <w:spacing w:after="480"/>
      <w:ind w:left="1191" w:hanging="1191"/>
      <w:contextualSpacing/>
    </w:pPr>
  </w:style>
  <w:style w:type="paragraph" w:customStyle="1" w:styleId="Subject">
    <w:name w:val="Subject"/>
    <w:basedOn w:val="Standaard"/>
    <w:uiPriority w:val="2"/>
    <w:pPr>
      <w:spacing w:after="480"/>
      <w:ind w:left="1191" w:hanging="1191"/>
      <w:contextualSpacing/>
      <w:jc w:val="left"/>
    </w:pPr>
    <w:rPr>
      <w:b/>
    </w:rPr>
  </w:style>
  <w:style w:type="paragraph" w:customStyle="1" w:styleId="NoteColumn">
    <w:name w:val="NoteColumn"/>
    <w:basedOn w:val="Standaard"/>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Standaard"/>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Standaard"/>
    <w:uiPriority w:val="2"/>
    <w:pPr>
      <w:spacing w:after="720"/>
      <w:contextualSpacing/>
      <w:jc w:val="center"/>
    </w:pPr>
    <w:rPr>
      <w:b/>
      <w:smallCaps/>
    </w:rPr>
  </w:style>
  <w:style w:type="paragraph" w:customStyle="1" w:styleId="NoteTitle">
    <w:name w:val="NoteTitle"/>
    <w:basedOn w:val="Standaard"/>
    <w:uiPriority w:val="2"/>
    <w:pPr>
      <w:spacing w:before="720" w:after="360"/>
      <w:contextualSpacing/>
      <w:jc w:val="center"/>
    </w:pPr>
    <w:rPr>
      <w:b/>
      <w:smallCaps/>
    </w:rPr>
  </w:style>
  <w:style w:type="paragraph" w:customStyle="1" w:styleId="NoteHead">
    <w:name w:val="NoteHead"/>
    <w:basedOn w:val="Standaard"/>
    <w:uiPriority w:val="2"/>
    <w:pPr>
      <w:spacing w:before="720" w:after="720"/>
      <w:contextualSpacing/>
      <w:jc w:val="center"/>
    </w:pPr>
    <w:rPr>
      <w:b/>
      <w:smallCaps/>
    </w:rPr>
  </w:style>
  <w:style w:type="paragraph" w:customStyle="1" w:styleId="ContNumLevel3">
    <w:name w:val="ContNum (Level 3)"/>
    <w:basedOn w:val="Standaard"/>
    <w:uiPriority w:val="1"/>
    <w:pPr>
      <w:numPr>
        <w:ilvl w:val="2"/>
        <w:numId w:val="5"/>
      </w:numPr>
    </w:pPr>
  </w:style>
  <w:style w:type="paragraph" w:customStyle="1" w:styleId="ContNumLevel2">
    <w:name w:val="ContNum (Level 2)"/>
    <w:basedOn w:val="Standaard"/>
    <w:uiPriority w:val="1"/>
    <w:pPr>
      <w:numPr>
        <w:ilvl w:val="1"/>
        <w:numId w:val="5"/>
      </w:numPr>
    </w:pPr>
  </w:style>
  <w:style w:type="paragraph" w:customStyle="1" w:styleId="ContNum">
    <w:name w:val="ContNum"/>
    <w:basedOn w:val="Standaard"/>
    <w:uiPriority w:val="1"/>
    <w:qFormat/>
    <w:pPr>
      <w:numPr>
        <w:numId w:val="5"/>
      </w:numPr>
    </w:pPr>
  </w:style>
  <w:style w:type="paragraph" w:customStyle="1" w:styleId="LegalNumPar3">
    <w:name w:val="LegalNumPar3"/>
    <w:basedOn w:val="Standaard"/>
    <w:uiPriority w:val="1"/>
    <w:pPr>
      <w:numPr>
        <w:ilvl w:val="2"/>
        <w:numId w:val="6"/>
      </w:numPr>
      <w:spacing w:line="360" w:lineRule="auto"/>
    </w:pPr>
  </w:style>
  <w:style w:type="paragraph" w:customStyle="1" w:styleId="LegalNumPar2">
    <w:name w:val="LegalNumPar2"/>
    <w:basedOn w:val="Standaard"/>
    <w:uiPriority w:val="1"/>
    <w:pPr>
      <w:numPr>
        <w:ilvl w:val="1"/>
        <w:numId w:val="6"/>
      </w:numPr>
      <w:spacing w:line="360" w:lineRule="auto"/>
    </w:pPr>
  </w:style>
  <w:style w:type="paragraph" w:customStyle="1" w:styleId="LegalNumPar">
    <w:name w:val="LegalNumPar"/>
    <w:basedOn w:val="Standaard"/>
    <w:uiPriority w:val="1"/>
    <w:qFormat/>
    <w:pPr>
      <w:numPr>
        <w:numId w:val="6"/>
      </w:numPr>
      <w:spacing w:line="360" w:lineRule="auto"/>
    </w:pPr>
  </w:style>
  <w:style w:type="paragraph" w:customStyle="1" w:styleId="Marking">
    <w:name w:val="Marking"/>
    <w:basedOn w:val="Standaard"/>
    <w:semiHidden/>
    <w:pPr>
      <w:ind w:left="5102" w:right="-567"/>
      <w:contextualSpacing/>
      <w:jc w:val="left"/>
    </w:pPr>
    <w:rPr>
      <w:sz w:val="28"/>
    </w:rPr>
  </w:style>
  <w:style w:type="paragraph" w:customStyle="1" w:styleId="TableListNumberLevel4">
    <w:name w:val="Table List Number (Level 4)"/>
    <w:basedOn w:val="TableText"/>
    <w:uiPriority w:val="1"/>
    <w:semiHidden/>
    <w:unhideWhenUsed/>
    <w:pPr>
      <w:numPr>
        <w:ilvl w:val="3"/>
        <w:numId w:val="1"/>
      </w:numPr>
    </w:pPr>
  </w:style>
  <w:style w:type="paragraph" w:customStyle="1" w:styleId="TableListNumberLevel3">
    <w:name w:val="Table List Number (Level 3)"/>
    <w:basedOn w:val="TableText"/>
    <w:uiPriority w:val="1"/>
    <w:semiHidden/>
    <w:unhideWhenUsed/>
    <w:pPr>
      <w:numPr>
        <w:ilvl w:val="2"/>
        <w:numId w:val="1"/>
      </w:numPr>
    </w:pPr>
  </w:style>
  <w:style w:type="paragraph" w:customStyle="1" w:styleId="TableListNumberLevel2">
    <w:name w:val="Table List Number (Level 2)"/>
    <w:basedOn w:val="TableText"/>
    <w:uiPriority w:val="1"/>
    <w:pPr>
      <w:numPr>
        <w:ilvl w:val="1"/>
        <w:numId w:val="1"/>
      </w:numPr>
    </w:pPr>
  </w:style>
  <w:style w:type="paragraph" w:customStyle="1" w:styleId="TableListNumber">
    <w:name w:val="Table List Number"/>
    <w:basedOn w:val="TableText"/>
    <w:uiPriority w:val="1"/>
    <w:pPr>
      <w:numPr>
        <w:numId w:val="1"/>
      </w:numPr>
    </w:pPr>
  </w:style>
  <w:style w:type="paragraph" w:customStyle="1" w:styleId="ListNumber4Level4">
    <w:name w:val="List Number 4 (Level 4)"/>
    <w:basedOn w:val="Text4"/>
    <w:uiPriority w:val="1"/>
    <w:semiHidden/>
    <w:unhideWhenUsed/>
    <w:pPr>
      <w:numPr>
        <w:ilvl w:val="3"/>
        <w:numId w:val="17"/>
      </w:numPr>
    </w:pPr>
  </w:style>
  <w:style w:type="paragraph" w:customStyle="1" w:styleId="ListNumber4Level3">
    <w:name w:val="List Number 4 (Level 3)"/>
    <w:basedOn w:val="Text4"/>
    <w:uiPriority w:val="1"/>
    <w:semiHidden/>
    <w:unhideWhenUsed/>
    <w:pPr>
      <w:numPr>
        <w:ilvl w:val="2"/>
        <w:numId w:val="17"/>
      </w:numPr>
    </w:pPr>
  </w:style>
  <w:style w:type="paragraph" w:customStyle="1" w:styleId="ListNumber4Level2">
    <w:name w:val="List Number 4 (Level 2)"/>
    <w:basedOn w:val="Text4"/>
    <w:uiPriority w:val="1"/>
    <w:pPr>
      <w:numPr>
        <w:ilvl w:val="1"/>
        <w:numId w:val="17"/>
      </w:numPr>
    </w:pPr>
  </w:style>
  <w:style w:type="paragraph" w:styleId="Lijstnummering4">
    <w:name w:val="List Number 4"/>
    <w:basedOn w:val="Text4"/>
    <w:uiPriority w:val="1"/>
    <w:pPr>
      <w:numPr>
        <w:numId w:val="17"/>
      </w:numPr>
    </w:pPr>
  </w:style>
  <w:style w:type="paragraph" w:customStyle="1" w:styleId="ListNumber3Level4">
    <w:name w:val="List Number 3 (Level 4)"/>
    <w:basedOn w:val="Text3"/>
    <w:uiPriority w:val="1"/>
    <w:semiHidden/>
    <w:unhideWhenUsed/>
    <w:pPr>
      <w:numPr>
        <w:ilvl w:val="3"/>
        <w:numId w:val="16"/>
      </w:numPr>
    </w:pPr>
  </w:style>
  <w:style w:type="paragraph" w:customStyle="1" w:styleId="ListNumber3Level3">
    <w:name w:val="List Number 3 (Level 3)"/>
    <w:basedOn w:val="Text3"/>
    <w:uiPriority w:val="1"/>
    <w:semiHidden/>
    <w:unhideWhenUsed/>
    <w:pPr>
      <w:numPr>
        <w:ilvl w:val="2"/>
        <w:numId w:val="16"/>
      </w:numPr>
    </w:pPr>
  </w:style>
  <w:style w:type="paragraph" w:customStyle="1" w:styleId="ListNumber3Level2">
    <w:name w:val="List Number 3 (Level 2)"/>
    <w:basedOn w:val="Text3"/>
    <w:uiPriority w:val="1"/>
    <w:pPr>
      <w:numPr>
        <w:ilvl w:val="1"/>
        <w:numId w:val="16"/>
      </w:numPr>
    </w:pPr>
  </w:style>
  <w:style w:type="paragraph" w:styleId="Lijstnummering3">
    <w:name w:val="List Number 3"/>
    <w:basedOn w:val="Text3"/>
    <w:uiPriority w:val="1"/>
    <w:pPr>
      <w:numPr>
        <w:numId w:val="16"/>
      </w:numPr>
    </w:pPr>
  </w:style>
  <w:style w:type="paragraph" w:customStyle="1" w:styleId="ListNumber2Level4">
    <w:name w:val="List Number 2 (Level 4)"/>
    <w:basedOn w:val="Text2"/>
    <w:uiPriority w:val="1"/>
    <w:semiHidden/>
    <w:unhideWhenUsed/>
    <w:pPr>
      <w:numPr>
        <w:ilvl w:val="3"/>
        <w:numId w:val="15"/>
      </w:numPr>
    </w:pPr>
  </w:style>
  <w:style w:type="paragraph" w:customStyle="1" w:styleId="ListNumber2Level3">
    <w:name w:val="List Number 2 (Level 3)"/>
    <w:basedOn w:val="Text2"/>
    <w:uiPriority w:val="1"/>
    <w:semiHidden/>
    <w:unhideWhenUsed/>
    <w:pPr>
      <w:numPr>
        <w:ilvl w:val="2"/>
        <w:numId w:val="15"/>
      </w:numPr>
    </w:pPr>
  </w:style>
  <w:style w:type="paragraph" w:customStyle="1" w:styleId="ListNumber2Level2">
    <w:name w:val="List Number 2 (Level 2)"/>
    <w:basedOn w:val="Text2"/>
    <w:uiPriority w:val="1"/>
    <w:pPr>
      <w:numPr>
        <w:ilvl w:val="1"/>
        <w:numId w:val="15"/>
      </w:numPr>
    </w:pPr>
  </w:style>
  <w:style w:type="paragraph" w:styleId="Lijstnummering2">
    <w:name w:val="List Number 2"/>
    <w:basedOn w:val="Text2"/>
    <w:uiPriority w:val="1"/>
    <w:pPr>
      <w:numPr>
        <w:numId w:val="15"/>
      </w:numPr>
    </w:pPr>
  </w:style>
  <w:style w:type="paragraph" w:customStyle="1" w:styleId="ListNumber1Level4">
    <w:name w:val="List Number 1 (Level 4)"/>
    <w:basedOn w:val="Text1"/>
    <w:uiPriority w:val="1"/>
    <w:semiHidden/>
    <w:unhideWhenUsed/>
    <w:pPr>
      <w:numPr>
        <w:ilvl w:val="3"/>
        <w:numId w:val="14"/>
      </w:numPr>
    </w:pPr>
  </w:style>
  <w:style w:type="paragraph" w:customStyle="1" w:styleId="ListNumber1Level3">
    <w:name w:val="List Number 1 (Level 3)"/>
    <w:basedOn w:val="Text1"/>
    <w:uiPriority w:val="1"/>
    <w:semiHidden/>
    <w:unhideWhenUsed/>
    <w:pPr>
      <w:numPr>
        <w:ilvl w:val="2"/>
        <w:numId w:val="14"/>
      </w:numPr>
    </w:pPr>
  </w:style>
  <w:style w:type="paragraph" w:customStyle="1" w:styleId="ListNumber1Level2">
    <w:name w:val="List Number 1 (Level 2)"/>
    <w:basedOn w:val="Text1"/>
    <w:uiPriority w:val="1"/>
    <w:pPr>
      <w:numPr>
        <w:ilvl w:val="1"/>
        <w:numId w:val="14"/>
      </w:numPr>
    </w:pPr>
  </w:style>
  <w:style w:type="paragraph" w:customStyle="1" w:styleId="ListNumber1">
    <w:name w:val="List Number 1"/>
    <w:basedOn w:val="Text1"/>
    <w:uiPriority w:val="1"/>
    <w:pPr>
      <w:numPr>
        <w:numId w:val="14"/>
      </w:numPr>
    </w:pPr>
  </w:style>
  <w:style w:type="paragraph" w:customStyle="1" w:styleId="ListNumberLevel4">
    <w:name w:val="List Number (Level 4)"/>
    <w:basedOn w:val="Standaard"/>
    <w:uiPriority w:val="1"/>
    <w:semiHidden/>
    <w:unhideWhenUsed/>
    <w:pPr>
      <w:numPr>
        <w:ilvl w:val="3"/>
        <w:numId w:val="13"/>
      </w:numPr>
    </w:pPr>
  </w:style>
  <w:style w:type="paragraph" w:customStyle="1" w:styleId="ListNumberLevel3">
    <w:name w:val="List Number (Level 3)"/>
    <w:basedOn w:val="Standaard"/>
    <w:uiPriority w:val="1"/>
    <w:semiHidden/>
    <w:unhideWhenUsed/>
    <w:pPr>
      <w:numPr>
        <w:ilvl w:val="2"/>
        <w:numId w:val="13"/>
      </w:numPr>
    </w:pPr>
  </w:style>
  <w:style w:type="paragraph" w:customStyle="1" w:styleId="ListNumberLevel2">
    <w:name w:val="List Number (Level 2)"/>
    <w:basedOn w:val="Standaard"/>
    <w:uiPriority w:val="1"/>
    <w:pPr>
      <w:numPr>
        <w:ilvl w:val="1"/>
        <w:numId w:val="13"/>
      </w:numPr>
    </w:pPr>
  </w:style>
  <w:style w:type="paragraph" w:styleId="Lijstnummering">
    <w:name w:val="List Number"/>
    <w:aliases w:val="List Number Justified"/>
    <w:basedOn w:val="Standaard"/>
    <w:pPr>
      <w:numPr>
        <w:numId w:val="13"/>
      </w:numPr>
    </w:pPr>
  </w:style>
  <w:style w:type="paragraph" w:customStyle="1" w:styleId="TableListDashLevel4">
    <w:name w:val="Table List Dash (Level 4)"/>
    <w:basedOn w:val="TableText"/>
    <w:uiPriority w:val="1"/>
    <w:semiHidden/>
    <w:unhideWhenUsed/>
    <w:pPr>
      <w:numPr>
        <w:ilvl w:val="3"/>
        <w:numId w:val="2"/>
      </w:numPr>
    </w:pPr>
  </w:style>
  <w:style w:type="paragraph" w:customStyle="1" w:styleId="TableListDashLevel3">
    <w:name w:val="Table List Dash (Level 3)"/>
    <w:basedOn w:val="TableText"/>
    <w:uiPriority w:val="1"/>
    <w:semiHidden/>
    <w:unhideWhenUsed/>
    <w:pPr>
      <w:numPr>
        <w:ilvl w:val="2"/>
        <w:numId w:val="2"/>
      </w:numPr>
    </w:pPr>
  </w:style>
  <w:style w:type="paragraph" w:customStyle="1" w:styleId="TableListDashLevel2">
    <w:name w:val="Table List Dash (Level 2)"/>
    <w:basedOn w:val="TableText"/>
    <w:uiPriority w:val="1"/>
    <w:pPr>
      <w:numPr>
        <w:ilvl w:val="1"/>
        <w:numId w:val="2"/>
      </w:numPr>
    </w:pPr>
  </w:style>
  <w:style w:type="paragraph" w:customStyle="1" w:styleId="TableListDash">
    <w:name w:val="Table List Dash"/>
    <w:basedOn w:val="TableText"/>
    <w:uiPriority w:val="1"/>
    <w:pPr>
      <w:numPr>
        <w:numId w:val="2"/>
      </w:numPr>
    </w:pPr>
  </w:style>
  <w:style w:type="paragraph" w:customStyle="1" w:styleId="ListDash4Level4">
    <w:name w:val="List Dash 4 (Level 4)"/>
    <w:basedOn w:val="Text4"/>
    <w:uiPriority w:val="1"/>
    <w:semiHidden/>
    <w:unhideWhenUsed/>
    <w:pPr>
      <w:numPr>
        <w:ilvl w:val="3"/>
        <w:numId w:val="22"/>
      </w:numPr>
    </w:pPr>
  </w:style>
  <w:style w:type="paragraph" w:customStyle="1" w:styleId="ListDash4Level3">
    <w:name w:val="List Dash 4 (Level 3)"/>
    <w:basedOn w:val="Text4"/>
    <w:uiPriority w:val="1"/>
    <w:semiHidden/>
    <w:unhideWhenUsed/>
    <w:pPr>
      <w:numPr>
        <w:ilvl w:val="2"/>
        <w:numId w:val="22"/>
      </w:numPr>
    </w:pPr>
  </w:style>
  <w:style w:type="paragraph" w:customStyle="1" w:styleId="ListDash4Level2">
    <w:name w:val="List Dash 4 (Level 2)"/>
    <w:basedOn w:val="Text4"/>
    <w:uiPriority w:val="1"/>
    <w:pPr>
      <w:numPr>
        <w:ilvl w:val="1"/>
        <w:numId w:val="22"/>
      </w:numPr>
    </w:pPr>
  </w:style>
  <w:style w:type="paragraph" w:customStyle="1" w:styleId="ListDash4">
    <w:name w:val="List Dash 4"/>
    <w:basedOn w:val="Text4"/>
    <w:uiPriority w:val="1"/>
    <w:pPr>
      <w:numPr>
        <w:numId w:val="22"/>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2">
    <w:name w:val="List Dash 3 (Level 2)"/>
    <w:basedOn w:val="Text3"/>
    <w:uiPriority w:val="1"/>
    <w:pPr>
      <w:numPr>
        <w:ilvl w:val="1"/>
        <w:numId w:val="21"/>
      </w:numPr>
    </w:pPr>
  </w:style>
  <w:style w:type="paragraph" w:customStyle="1" w:styleId="ListDash3">
    <w:name w:val="List Dash 3"/>
    <w:basedOn w:val="Text3"/>
    <w:uiPriority w:val="1"/>
    <w:pPr>
      <w:numPr>
        <w:numId w:val="21"/>
      </w:numPr>
    </w:pPr>
  </w:style>
  <w:style w:type="paragraph" w:customStyle="1" w:styleId="ListDash2Level4">
    <w:name w:val="List Dash 2 (Level 4)"/>
    <w:basedOn w:val="Text2"/>
    <w:uiPriority w:val="1"/>
    <w:semiHidden/>
    <w:unhideWhenUsed/>
    <w:pPr>
      <w:numPr>
        <w:ilvl w:val="3"/>
        <w:numId w:val="20"/>
      </w:numPr>
    </w:pPr>
  </w:style>
  <w:style w:type="paragraph" w:customStyle="1" w:styleId="ListDash2Level3">
    <w:name w:val="List Dash 2 (Level 3)"/>
    <w:basedOn w:val="Text2"/>
    <w:uiPriority w:val="1"/>
    <w:semiHidden/>
    <w:unhideWhenUsed/>
    <w:pPr>
      <w:numPr>
        <w:ilvl w:val="2"/>
        <w:numId w:val="20"/>
      </w:numPr>
    </w:pPr>
  </w:style>
  <w:style w:type="paragraph" w:customStyle="1" w:styleId="ListDash2Level2">
    <w:name w:val="List Dash 2 (Level 2)"/>
    <w:basedOn w:val="Text2"/>
    <w:uiPriority w:val="1"/>
    <w:pPr>
      <w:numPr>
        <w:ilvl w:val="1"/>
        <w:numId w:val="20"/>
      </w:numPr>
    </w:pPr>
  </w:style>
  <w:style w:type="paragraph" w:customStyle="1" w:styleId="ListDash2">
    <w:name w:val="List Dash 2"/>
    <w:basedOn w:val="Text2"/>
    <w:uiPriority w:val="1"/>
    <w:pPr>
      <w:numPr>
        <w:numId w:val="20"/>
      </w:numPr>
    </w:pPr>
  </w:style>
  <w:style w:type="paragraph" w:customStyle="1" w:styleId="ListDash1Level4">
    <w:name w:val="List Dash 1 (Level 4)"/>
    <w:basedOn w:val="Text1"/>
    <w:uiPriority w:val="1"/>
    <w:semiHidden/>
    <w:unhideWhenUsed/>
    <w:pPr>
      <w:numPr>
        <w:ilvl w:val="3"/>
        <w:numId w:val="19"/>
      </w:numPr>
    </w:pPr>
  </w:style>
  <w:style w:type="paragraph" w:customStyle="1" w:styleId="ListDash1Level3">
    <w:name w:val="List Dash 1 (Level 3)"/>
    <w:basedOn w:val="Text1"/>
    <w:uiPriority w:val="1"/>
    <w:semiHidden/>
    <w:unhideWhenUsed/>
    <w:pPr>
      <w:numPr>
        <w:ilvl w:val="2"/>
        <w:numId w:val="19"/>
      </w:numPr>
    </w:pPr>
  </w:style>
  <w:style w:type="paragraph" w:customStyle="1" w:styleId="ListDash1Level2">
    <w:name w:val="List Dash 1 (Level 2)"/>
    <w:basedOn w:val="Text1"/>
    <w:uiPriority w:val="1"/>
    <w:pPr>
      <w:numPr>
        <w:ilvl w:val="1"/>
        <w:numId w:val="19"/>
      </w:numPr>
    </w:pPr>
  </w:style>
  <w:style w:type="paragraph" w:customStyle="1" w:styleId="ListDash1">
    <w:name w:val="List Dash 1"/>
    <w:basedOn w:val="Text1"/>
    <w:uiPriority w:val="1"/>
    <w:pPr>
      <w:numPr>
        <w:numId w:val="19"/>
      </w:numPr>
    </w:pPr>
  </w:style>
  <w:style w:type="paragraph" w:customStyle="1" w:styleId="ListDashLevel4">
    <w:name w:val="List Dash (Level 4)"/>
    <w:basedOn w:val="Standaard"/>
    <w:uiPriority w:val="1"/>
    <w:semiHidden/>
    <w:unhideWhenUsed/>
    <w:pPr>
      <w:numPr>
        <w:ilvl w:val="3"/>
        <w:numId w:val="18"/>
      </w:numPr>
    </w:pPr>
  </w:style>
  <w:style w:type="paragraph" w:customStyle="1" w:styleId="ListDashLevel3">
    <w:name w:val="List Dash (Level 3)"/>
    <w:basedOn w:val="Standaard"/>
    <w:uiPriority w:val="1"/>
    <w:semiHidden/>
    <w:unhideWhenUsed/>
    <w:pPr>
      <w:numPr>
        <w:ilvl w:val="2"/>
        <w:numId w:val="18"/>
      </w:numPr>
    </w:pPr>
  </w:style>
  <w:style w:type="paragraph" w:customStyle="1" w:styleId="ListDashLevel2">
    <w:name w:val="List Dash (Level 2)"/>
    <w:basedOn w:val="Standaard"/>
    <w:uiPriority w:val="1"/>
    <w:pPr>
      <w:numPr>
        <w:ilvl w:val="1"/>
        <w:numId w:val="18"/>
      </w:numPr>
    </w:pPr>
  </w:style>
  <w:style w:type="paragraph" w:customStyle="1" w:styleId="ListDash">
    <w:name w:val="List Dash"/>
    <w:basedOn w:val="Standaard"/>
    <w:uiPriority w:val="1"/>
    <w:pPr>
      <w:numPr>
        <w:numId w:val="18"/>
      </w:numPr>
    </w:pPr>
  </w:style>
  <w:style w:type="paragraph" w:customStyle="1" w:styleId="TableListBulletLevel4">
    <w:name w:val="Table List Bullet (Level 4)"/>
    <w:basedOn w:val="TableText"/>
    <w:uiPriority w:val="1"/>
    <w:semiHidden/>
    <w:unhideWhenUsed/>
    <w:pPr>
      <w:numPr>
        <w:ilvl w:val="3"/>
        <w:numId w:val="3"/>
      </w:numPr>
    </w:pPr>
  </w:style>
  <w:style w:type="paragraph" w:customStyle="1" w:styleId="TableListBulletLevel3">
    <w:name w:val="Table List Bullet (Level 3)"/>
    <w:basedOn w:val="TableText"/>
    <w:uiPriority w:val="1"/>
    <w:semiHidden/>
    <w:unhideWhenUsed/>
    <w:pPr>
      <w:numPr>
        <w:ilvl w:val="2"/>
        <w:numId w:val="3"/>
      </w:numPr>
    </w:pPr>
  </w:style>
  <w:style w:type="paragraph" w:customStyle="1" w:styleId="TableListBulletLevel2">
    <w:name w:val="Table List Bullet (Level 2)"/>
    <w:basedOn w:val="TableText"/>
    <w:uiPriority w:val="1"/>
    <w:pPr>
      <w:numPr>
        <w:ilvl w:val="1"/>
        <w:numId w:val="3"/>
      </w:numPr>
    </w:pPr>
  </w:style>
  <w:style w:type="paragraph" w:customStyle="1" w:styleId="TableListBullet">
    <w:name w:val="Table List Bullet"/>
    <w:basedOn w:val="TableText"/>
    <w:uiPriority w:val="1"/>
    <w:pPr>
      <w:numPr>
        <w:numId w:val="3"/>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2">
    <w:name w:val="List Bullet 4 (Level 2)"/>
    <w:basedOn w:val="Text4"/>
    <w:uiPriority w:val="1"/>
    <w:pPr>
      <w:numPr>
        <w:ilvl w:val="1"/>
        <w:numId w:val="12"/>
      </w:numPr>
    </w:pPr>
  </w:style>
  <w:style w:type="paragraph" w:styleId="Lijstopsomteken4">
    <w:name w:val="List Bullet 4"/>
    <w:basedOn w:val="Text4"/>
    <w:uiPriority w:val="1"/>
    <w:pPr>
      <w:numPr>
        <w:numId w:val="12"/>
      </w:numPr>
    </w:pPr>
  </w:style>
  <w:style w:type="paragraph" w:customStyle="1" w:styleId="ListBullet3Level4">
    <w:name w:val="List Bullet 3 (Level 4)"/>
    <w:basedOn w:val="Text3"/>
    <w:uiPriority w:val="1"/>
    <w:semiHidden/>
    <w:unhideWhenUsed/>
    <w:pPr>
      <w:numPr>
        <w:ilvl w:val="3"/>
        <w:numId w:val="11"/>
      </w:numPr>
    </w:pPr>
  </w:style>
  <w:style w:type="paragraph" w:customStyle="1" w:styleId="ListBullet3Level3">
    <w:name w:val="List Bullet 3 (Level 3)"/>
    <w:basedOn w:val="Text3"/>
    <w:uiPriority w:val="1"/>
    <w:semiHidden/>
    <w:unhideWhenUsed/>
    <w:pPr>
      <w:numPr>
        <w:ilvl w:val="2"/>
        <w:numId w:val="11"/>
      </w:numPr>
    </w:pPr>
  </w:style>
  <w:style w:type="paragraph" w:customStyle="1" w:styleId="ListBullet3Level2">
    <w:name w:val="List Bullet 3 (Level 2)"/>
    <w:basedOn w:val="Text3"/>
    <w:uiPriority w:val="1"/>
    <w:pPr>
      <w:numPr>
        <w:ilvl w:val="1"/>
        <w:numId w:val="11"/>
      </w:numPr>
    </w:pPr>
  </w:style>
  <w:style w:type="paragraph" w:styleId="Lijstopsomteken3">
    <w:name w:val="List Bullet 3"/>
    <w:basedOn w:val="Text3"/>
    <w:uiPriority w:val="1"/>
    <w:pPr>
      <w:numPr>
        <w:numId w:val="11"/>
      </w:numPr>
    </w:pPr>
  </w:style>
  <w:style w:type="paragraph" w:customStyle="1" w:styleId="ListBullet2Level4">
    <w:name w:val="List Bullet 2 (Level 4)"/>
    <w:basedOn w:val="Text2"/>
    <w:uiPriority w:val="1"/>
    <w:semiHidden/>
    <w:unhideWhenUsed/>
    <w:pPr>
      <w:numPr>
        <w:ilvl w:val="3"/>
        <w:numId w:val="10"/>
      </w:numPr>
    </w:pPr>
  </w:style>
  <w:style w:type="paragraph" w:customStyle="1" w:styleId="ListBullet2Level3">
    <w:name w:val="List Bullet 2 (Level 3)"/>
    <w:basedOn w:val="Text2"/>
    <w:uiPriority w:val="1"/>
    <w:semiHidden/>
    <w:unhideWhenUsed/>
    <w:pPr>
      <w:numPr>
        <w:ilvl w:val="2"/>
        <w:numId w:val="10"/>
      </w:numPr>
    </w:pPr>
  </w:style>
  <w:style w:type="paragraph" w:customStyle="1" w:styleId="ListBullet2Level2">
    <w:name w:val="List Bullet 2 (Level 2)"/>
    <w:basedOn w:val="Text2"/>
    <w:uiPriority w:val="1"/>
    <w:pPr>
      <w:numPr>
        <w:ilvl w:val="1"/>
        <w:numId w:val="10"/>
      </w:numPr>
    </w:pPr>
  </w:style>
  <w:style w:type="paragraph" w:styleId="Lijstopsomteken2">
    <w:name w:val="List Bullet 2"/>
    <w:basedOn w:val="Text2"/>
    <w:uiPriority w:val="1"/>
    <w:pPr>
      <w:numPr>
        <w:numId w:val="10"/>
      </w:numPr>
    </w:pPr>
  </w:style>
  <w:style w:type="paragraph" w:customStyle="1" w:styleId="ListBullet1Level4">
    <w:name w:val="List Bullet 1 (Level 4)"/>
    <w:basedOn w:val="Text1"/>
    <w:uiPriority w:val="1"/>
    <w:semiHidden/>
    <w:unhideWhenUsed/>
    <w:pPr>
      <w:numPr>
        <w:ilvl w:val="3"/>
        <w:numId w:val="9"/>
      </w:numPr>
    </w:pPr>
  </w:style>
  <w:style w:type="paragraph" w:customStyle="1" w:styleId="ListBullet1Level3">
    <w:name w:val="List Bullet 1 (Level 3)"/>
    <w:basedOn w:val="Text1"/>
    <w:uiPriority w:val="1"/>
    <w:semiHidden/>
    <w:unhideWhenUsed/>
    <w:pPr>
      <w:numPr>
        <w:ilvl w:val="2"/>
        <w:numId w:val="9"/>
      </w:numPr>
    </w:pPr>
  </w:style>
  <w:style w:type="paragraph" w:customStyle="1" w:styleId="ListBullet1Level2">
    <w:name w:val="List Bullet 1 (Level 2)"/>
    <w:basedOn w:val="Text1"/>
    <w:uiPriority w:val="1"/>
    <w:pPr>
      <w:numPr>
        <w:ilvl w:val="1"/>
        <w:numId w:val="9"/>
      </w:numPr>
    </w:pPr>
  </w:style>
  <w:style w:type="paragraph" w:customStyle="1" w:styleId="ListBullet1">
    <w:name w:val="List Bullet 1"/>
    <w:basedOn w:val="Text1"/>
    <w:uiPriority w:val="1"/>
    <w:pPr>
      <w:numPr>
        <w:numId w:val="9"/>
      </w:numPr>
    </w:pPr>
  </w:style>
  <w:style w:type="paragraph" w:customStyle="1" w:styleId="ListBulletLevel4">
    <w:name w:val="List Bullet (Level 4)"/>
    <w:basedOn w:val="Standaard"/>
    <w:uiPriority w:val="1"/>
    <w:semiHidden/>
    <w:unhideWhenUsed/>
    <w:pPr>
      <w:numPr>
        <w:ilvl w:val="3"/>
        <w:numId w:val="8"/>
      </w:numPr>
    </w:pPr>
  </w:style>
  <w:style w:type="paragraph" w:customStyle="1" w:styleId="ListBulletLevel3">
    <w:name w:val="List Bullet (Level 3)"/>
    <w:basedOn w:val="Standaard"/>
    <w:uiPriority w:val="1"/>
    <w:semiHidden/>
    <w:unhideWhenUsed/>
    <w:pPr>
      <w:numPr>
        <w:ilvl w:val="2"/>
        <w:numId w:val="8"/>
      </w:numPr>
    </w:pPr>
  </w:style>
  <w:style w:type="paragraph" w:customStyle="1" w:styleId="ListBulletLevel2">
    <w:name w:val="List Bullet (Level 2)"/>
    <w:basedOn w:val="Standaard"/>
    <w:uiPriority w:val="1"/>
    <w:pPr>
      <w:numPr>
        <w:ilvl w:val="1"/>
        <w:numId w:val="8"/>
      </w:numPr>
    </w:pPr>
  </w:style>
  <w:style w:type="paragraph" w:styleId="Lijstopsomteken">
    <w:name w:val="List Bullet"/>
    <w:basedOn w:val="Standaard"/>
    <w:uiPriority w:val="1"/>
    <w:pPr>
      <w:numPr>
        <w:numId w:val="8"/>
      </w:numPr>
    </w:pPr>
  </w:style>
  <w:style w:type="paragraph" w:styleId="Inhopg9">
    <w:name w:val="toc 9"/>
    <w:basedOn w:val="Standaard"/>
    <w:next w:val="Standaard"/>
    <w:semiHidden/>
    <w:pPr>
      <w:tabs>
        <w:tab w:val="right" w:leader="dot" w:pos="8640"/>
      </w:tabs>
    </w:pPr>
  </w:style>
  <w:style w:type="paragraph" w:styleId="Inhopg8">
    <w:name w:val="toc 8"/>
    <w:basedOn w:val="Standaard"/>
    <w:next w:val="Standaard"/>
    <w:semiHidden/>
    <w:pPr>
      <w:tabs>
        <w:tab w:val="right" w:leader="dot" w:pos="8640"/>
      </w:tabs>
    </w:pPr>
  </w:style>
  <w:style w:type="paragraph" w:styleId="Inhopg6">
    <w:name w:val="toc 6"/>
    <w:basedOn w:val="Standaard"/>
    <w:next w:val="Standaard"/>
    <w:semiHidden/>
    <w:pPr>
      <w:tabs>
        <w:tab w:val="right" w:leader="dot" w:pos="8640"/>
        <w:tab w:val="left" w:pos="2880"/>
      </w:tabs>
      <w:spacing w:before="120" w:after="120"/>
      <w:ind w:left="1916" w:right="720" w:hanging="1916"/>
    </w:pPr>
    <w:rPr>
      <w:caps/>
    </w:rPr>
  </w:style>
  <w:style w:type="paragraph" w:styleId="Inhopg5">
    <w:name w:val="toc 5"/>
    <w:basedOn w:val="Standaard"/>
    <w:next w:val="Standaard"/>
    <w:semiHidden/>
    <w:pPr>
      <w:tabs>
        <w:tab w:val="right" w:leader="dot" w:pos="8640"/>
      </w:tabs>
      <w:spacing w:before="240" w:after="120"/>
      <w:ind w:right="720"/>
    </w:pPr>
    <w:rPr>
      <w:caps/>
    </w:rPr>
  </w:style>
  <w:style w:type="paragraph" w:styleId="Inhopg4">
    <w:name w:val="toc 4"/>
    <w:basedOn w:val="Standaard"/>
    <w:next w:val="Standaard"/>
    <w:semiHidden/>
    <w:pPr>
      <w:tabs>
        <w:tab w:val="right" w:leader="dot" w:pos="8640"/>
      </w:tabs>
      <w:spacing w:before="60" w:after="60"/>
      <w:ind w:left="2880" w:right="720" w:hanging="964"/>
    </w:pPr>
    <w:rPr>
      <w:noProof/>
    </w:r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2">
    <w:name w:val="toc 2"/>
    <w:basedOn w:val="Standaard"/>
    <w:next w:val="Standaard"/>
    <w:semiHidden/>
    <w:pPr>
      <w:tabs>
        <w:tab w:val="right" w:leader="dot" w:pos="8640"/>
      </w:tabs>
      <w:spacing w:before="60" w:after="60"/>
      <w:ind w:left="1077" w:right="720" w:hanging="595"/>
    </w:pPr>
    <w:rPr>
      <w:noProof/>
    </w:rPr>
  </w:style>
  <w:style w:type="paragraph" w:styleId="Inhopg1">
    <w:name w:val="toc 1"/>
    <w:basedOn w:val="Standaard"/>
    <w:next w:val="Standaard"/>
    <w:semiHidden/>
    <w:pPr>
      <w:tabs>
        <w:tab w:val="right" w:leader="dot" w:pos="8640"/>
      </w:tabs>
      <w:spacing w:before="120" w:after="120"/>
      <w:ind w:left="482" w:right="720" w:hanging="482"/>
    </w:pPr>
  </w:style>
  <w:style w:type="paragraph" w:styleId="Kopvaninhoudsopgave">
    <w:name w:val="TOC Heading"/>
    <w:basedOn w:val="Standaard"/>
    <w:next w:val="Standaard"/>
    <w:semiHidden/>
    <w:pPr>
      <w:spacing w:before="240"/>
      <w:jc w:val="center"/>
    </w:pPr>
    <w:rPr>
      <w:rFonts w:ascii="Times New Roman Bold" w:hAnsi="Times New Roman Bold"/>
      <w:b/>
      <w:caps/>
    </w:rPr>
  </w:style>
  <w:style w:type="paragraph" w:customStyle="1" w:styleId="AnnexTitle">
    <w:name w:val="AnnexTitle"/>
    <w:basedOn w:val="Standaard"/>
    <w:next w:val="Standaard"/>
    <w:uiPriority w:val="1"/>
    <w:qFormat/>
    <w:pPr>
      <w:pageBreakBefore/>
      <w:numPr>
        <w:numId w:val="4"/>
      </w:numPr>
      <w:spacing w:after="480"/>
      <w:outlineLvl w:val="0"/>
    </w:pPr>
    <w:rPr>
      <w:b/>
      <w:sz w:val="32"/>
    </w:rPr>
  </w:style>
  <w:style w:type="paragraph" w:styleId="Titel">
    <w:name w:val="Title"/>
    <w:basedOn w:val="Standaard"/>
    <w:next w:val="Standaard"/>
    <w:uiPriority w:val="1"/>
    <w:qFormat/>
    <w:pPr>
      <w:spacing w:after="480"/>
      <w:jc w:val="center"/>
    </w:pPr>
    <w:rPr>
      <w:b/>
      <w:kern w:val="28"/>
      <w:sz w:val="48"/>
    </w:rPr>
  </w:style>
  <w:style w:type="paragraph" w:customStyle="1" w:styleId="NumPar4">
    <w:name w:val="NumPar 4"/>
    <w:basedOn w:val="Kop4"/>
    <w:uiPriority w:val="1"/>
    <w:qFormat/>
    <w:pPr>
      <w:keepNext w:val="0"/>
      <w:outlineLvl w:val="9"/>
    </w:pPr>
  </w:style>
  <w:style w:type="paragraph" w:customStyle="1" w:styleId="NumPar3">
    <w:name w:val="NumPar 3"/>
    <w:basedOn w:val="Kop3"/>
    <w:uiPriority w:val="1"/>
    <w:qFormat/>
    <w:pPr>
      <w:keepNext w:val="0"/>
      <w:outlineLvl w:val="9"/>
    </w:pPr>
    <w:rPr>
      <w:i w:val="0"/>
    </w:rPr>
  </w:style>
  <w:style w:type="paragraph" w:customStyle="1" w:styleId="NumPar2">
    <w:name w:val="NumPar 2"/>
    <w:basedOn w:val="Kop2"/>
    <w:uiPriority w:val="1"/>
    <w:qFormat/>
    <w:pPr>
      <w:keepNext w:val="0"/>
      <w:outlineLvl w:val="9"/>
    </w:pPr>
    <w:rPr>
      <w:b w:val="0"/>
    </w:rPr>
  </w:style>
  <w:style w:type="paragraph" w:customStyle="1" w:styleId="NumPar1">
    <w:name w:val="NumPar 1"/>
    <w:basedOn w:val="Kop1"/>
    <w:uiPriority w:val="1"/>
    <w:qFormat/>
    <w:pPr>
      <w:keepNext w:val="0"/>
      <w:spacing w:before="0"/>
      <w:outlineLvl w:val="9"/>
    </w:pPr>
    <w:rPr>
      <w:b w:val="0"/>
      <w:smallCaps w:val="0"/>
    </w:rPr>
  </w:style>
  <w:style w:type="paragraph" w:styleId="Macrotekst">
    <w:name w:val="macro"/>
    <w:basedOn w:val="Standaard"/>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Voetnoottekst">
    <w:name w:val="footnote text"/>
    <w:basedOn w:val="Standaard"/>
    <w:semiHidden/>
    <w:unhideWhenUsed/>
    <w:pPr>
      <w:spacing w:after="120"/>
      <w:ind w:left="357" w:hanging="357"/>
    </w:pPr>
    <w:rPr>
      <w:sz w:val="20"/>
    </w:rPr>
  </w:style>
  <w:style w:type="paragraph" w:customStyle="1" w:styleId="FooterLine">
    <w:name w:val="Footer Line"/>
    <w:basedOn w:val="Voettekst"/>
    <w:next w:val="Voettekst"/>
    <w:uiPriority w:val="2"/>
    <w:pPr>
      <w:tabs>
        <w:tab w:val="right" w:pos="8646"/>
      </w:tabs>
      <w:spacing w:before="120"/>
      <w:ind w:right="0"/>
    </w:pPr>
  </w:style>
  <w:style w:type="paragraph" w:styleId="Voettekst">
    <w:name w:val="footer"/>
    <w:basedOn w:val="Standaard"/>
    <w:uiPriority w:val="2"/>
    <w:pPr>
      <w:spacing w:after="0"/>
      <w:ind w:right="-567"/>
      <w:jc w:val="left"/>
    </w:pPr>
    <w:rPr>
      <w:sz w:val="16"/>
    </w:rPr>
  </w:style>
  <w:style w:type="paragraph" w:styleId="Eindnoottekst">
    <w:name w:val="endnote text"/>
    <w:basedOn w:val="Standaard"/>
    <w:semiHidden/>
    <w:unhideWhenUsed/>
    <w:rPr>
      <w:sz w:val="20"/>
    </w:rPr>
  </w:style>
  <w:style w:type="paragraph" w:customStyle="1" w:styleId="TrsSecretUE">
    <w:name w:val="Très Secret UE"/>
    <w:basedOn w:val="Standaard"/>
    <w:semiHidden/>
    <w:pPr>
      <w:spacing w:after="0"/>
      <w:jc w:val="center"/>
    </w:pPr>
    <w:rPr>
      <w:b/>
      <w:caps/>
      <w:color w:val="FF0000"/>
      <w:sz w:val="32"/>
      <w:bdr w:val="single" w:sz="18" w:space="0" w:color="FF0000"/>
    </w:rPr>
  </w:style>
  <w:style w:type="paragraph" w:customStyle="1" w:styleId="SecretUE">
    <w:name w:val="Secret UE"/>
    <w:basedOn w:val="Standaard"/>
    <w:semiHidden/>
    <w:pPr>
      <w:spacing w:after="0"/>
      <w:jc w:val="center"/>
    </w:pPr>
    <w:rPr>
      <w:b/>
      <w:caps/>
      <w:color w:val="FF0000"/>
      <w:sz w:val="32"/>
      <w:bdr w:val="single" w:sz="18" w:space="0" w:color="FF0000"/>
    </w:rPr>
  </w:style>
  <w:style w:type="paragraph" w:customStyle="1" w:styleId="ConfidentialUE">
    <w:name w:val="Confidential UE"/>
    <w:basedOn w:val="Standaard"/>
    <w:semiHidden/>
    <w:pPr>
      <w:spacing w:after="0"/>
      <w:jc w:val="center"/>
    </w:pPr>
    <w:rPr>
      <w:b/>
      <w:caps/>
      <w:sz w:val="32"/>
      <w:bdr w:val="single" w:sz="18" w:space="0" w:color="auto"/>
    </w:rPr>
  </w:style>
  <w:style w:type="paragraph" w:customStyle="1" w:styleId="RUE">
    <w:name w:val="RUE"/>
    <w:basedOn w:val="Standaard"/>
    <w:semiHidden/>
    <w:pPr>
      <w:spacing w:after="0"/>
      <w:jc w:val="center"/>
    </w:pPr>
    <w:rPr>
      <w:b/>
      <w:caps/>
      <w:sz w:val="32"/>
      <w:bdr w:val="single" w:sz="18" w:space="0" w:color="auto"/>
    </w:rPr>
  </w:style>
  <w:style w:type="paragraph" w:customStyle="1" w:styleId="Releasable">
    <w:name w:val="Releasable"/>
    <w:basedOn w:val="Standaard"/>
    <w:semiHidden/>
    <w:pPr>
      <w:spacing w:after="0"/>
      <w:jc w:val="center"/>
    </w:pPr>
    <w:rPr>
      <w:b/>
      <w:caps/>
      <w:sz w:val="32"/>
    </w:rPr>
  </w:style>
  <w:style w:type="paragraph" w:customStyle="1" w:styleId="Designator">
    <w:name w:val="Designator"/>
    <w:basedOn w:val="Standaard"/>
    <w:semiHidden/>
    <w:pPr>
      <w:spacing w:after="0"/>
      <w:jc w:val="center"/>
    </w:pPr>
    <w:rPr>
      <w:b/>
      <w:caps/>
      <w:sz w:val="32"/>
    </w:rPr>
  </w:style>
  <w:style w:type="paragraph" w:customStyle="1" w:styleId="References">
    <w:name w:val="References"/>
    <w:basedOn w:val="Standaard"/>
    <w:uiPriority w:val="1"/>
    <w:pPr>
      <w:ind w:left="5102" w:right="-567"/>
      <w:contextualSpacing/>
      <w:jc w:val="left"/>
    </w:pPr>
    <w:rPr>
      <w:sz w:val="20"/>
    </w:rPr>
  </w:style>
  <w:style w:type="paragraph" w:styleId="Datum">
    <w:name w:val="Date"/>
    <w:basedOn w:val="Standaard"/>
    <w:next w:val="References"/>
    <w:uiPriority w:val="1"/>
    <w:pPr>
      <w:spacing w:after="0"/>
      <w:ind w:left="5102" w:right="-567"/>
      <w:jc w:val="left"/>
    </w:pPr>
  </w:style>
  <w:style w:type="paragraph" w:customStyle="1" w:styleId="Contact">
    <w:name w:val="Contact"/>
    <w:basedOn w:val="Standaard"/>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Standaard"/>
    <w:uiPriority w:val="1"/>
    <w:qFormat/>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Standaard"/>
    <w:next w:val="Standaard"/>
    <w:semiHidden/>
    <w:unhideWhenUsed/>
    <w:rPr>
      <w:sz w:val="20"/>
    </w:rPr>
  </w:style>
  <w:style w:type="paragraph" w:customStyle="1" w:styleId="TableTitle4">
    <w:name w:val="Table Title 4"/>
    <w:basedOn w:val="Text4"/>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
    <w:name w:val="Table Title"/>
    <w:basedOn w:val="Standaard"/>
    <w:uiPriority w:val="1"/>
    <w:semiHidden/>
    <w:unhideWhenUsed/>
    <w:pPr>
      <w:keepNext/>
      <w:spacing w:after="12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Standaard"/>
    <w:next w:val="Standaard"/>
    <w:uiPriority w:val="2"/>
    <w:rPr>
      <w:sz w:val="20"/>
    </w:rPr>
  </w:style>
  <w:style w:type="paragraph" w:customStyle="1" w:styleId="FigureBody4">
    <w:name w:val="Figure Body 4"/>
    <w:basedOn w:val="Text4"/>
    <w:next w:val="FigureSource4"/>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
    <w:name w:val="Figure Body"/>
    <w:basedOn w:val="Standaard"/>
    <w:next w:val="FigureSource"/>
    <w:uiPriority w:val="2"/>
    <w:pPr>
      <w:keepNext/>
      <w:spacing w:after="40"/>
    </w:pPr>
  </w:style>
  <w:style w:type="paragraph" w:customStyle="1" w:styleId="FigureTitle4">
    <w:name w:val="Figure Title 4"/>
    <w:basedOn w:val="Text4"/>
    <w:next w:val="FigureBody4"/>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
    <w:name w:val="Figure Title"/>
    <w:basedOn w:val="Standaard"/>
    <w:next w:val="FigureBody"/>
    <w:uiPriority w:val="2"/>
    <w:pPr>
      <w:keepNext/>
      <w:spacing w:after="120"/>
    </w:pPr>
    <w:rPr>
      <w:b/>
      <w:i/>
    </w:rPr>
  </w:style>
  <w:style w:type="paragraph" w:styleId="Bijschrift">
    <w:name w:val="caption"/>
    <w:basedOn w:val="Standaard"/>
    <w:next w:val="Standaard"/>
    <w:semiHidden/>
    <w:pPr>
      <w:spacing w:before="160"/>
    </w:pPr>
    <w:rPr>
      <w:i/>
      <w:sz w:val="22"/>
    </w:rPr>
  </w:style>
  <w:style w:type="paragraph" w:customStyle="1" w:styleId="ZDGName">
    <w:name w:val="Z_DGName"/>
    <w:basedOn w:val="Standaard"/>
    <w:uiPriority w:val="2"/>
    <w:pPr>
      <w:widowControl w:val="0"/>
      <w:spacing w:after="0"/>
      <w:ind w:right="85"/>
      <w:jc w:val="left"/>
    </w:pPr>
    <w:rPr>
      <w:sz w:val="16"/>
    </w:rPr>
  </w:style>
  <w:style w:type="paragraph" w:customStyle="1" w:styleId="ZCom">
    <w:name w:val="Z_Com"/>
    <w:basedOn w:val="Standaard"/>
    <w:next w:val="Standaard"/>
    <w:uiPriority w:val="2"/>
    <w:pPr>
      <w:widowControl w:val="0"/>
      <w:spacing w:before="90" w:after="0"/>
      <w:ind w:right="85"/>
      <w:jc w:val="left"/>
    </w:pPr>
  </w:style>
  <w:style w:type="paragraph" w:customStyle="1" w:styleId="ZFlag">
    <w:name w:val="Z_Flag"/>
    <w:basedOn w:val="Standaard"/>
    <w:next w:val="Standaard"/>
    <w:uiPriority w:val="2"/>
    <w:pPr>
      <w:widowControl w:val="0"/>
      <w:spacing w:after="0"/>
      <w:ind w:right="85"/>
    </w:pPr>
  </w:style>
  <w:style w:type="paragraph" w:customStyle="1" w:styleId="EmptyParagraph">
    <w:name w:val="Empty Paragraph"/>
    <w:basedOn w:val="Standaard"/>
    <w:next w:val="Standaard"/>
    <w:semiHidden/>
    <w:pPr>
      <w:spacing w:before="240"/>
    </w:pPr>
  </w:style>
  <w:style w:type="paragraph" w:styleId="Inhopg7">
    <w:name w:val="toc 7"/>
    <w:basedOn w:val="Standaard"/>
    <w:next w:val="Standaard"/>
    <w:semiHidden/>
    <w:pPr>
      <w:tabs>
        <w:tab w:val="left" w:pos="3685"/>
      </w:tabs>
      <w:spacing w:after="0"/>
      <w:ind w:left="3401" w:hanging="1417"/>
    </w:pPr>
  </w:style>
  <w:style w:type="paragraph" w:customStyle="1" w:styleId="Text1">
    <w:name w:val="Text 1"/>
    <w:basedOn w:val="Standaard"/>
    <w:uiPriority w:val="1"/>
    <w:qFormat/>
    <w:pPr>
      <w:ind w:left="482"/>
    </w:pPr>
  </w:style>
  <w:style w:type="paragraph" w:customStyle="1" w:styleId="Text2">
    <w:name w:val="Text 2"/>
    <w:basedOn w:val="Standaard"/>
    <w:qFormat/>
    <w:pPr>
      <w:ind w:left="1077"/>
    </w:pPr>
  </w:style>
  <w:style w:type="paragraph" w:customStyle="1" w:styleId="Text3">
    <w:name w:val="Text 3"/>
    <w:basedOn w:val="Standaard"/>
    <w:uiPriority w:val="1"/>
    <w:qFormat/>
    <w:pPr>
      <w:ind w:left="1916"/>
    </w:pPr>
  </w:style>
  <w:style w:type="paragraph" w:customStyle="1" w:styleId="Text4">
    <w:name w:val="Text 4"/>
    <w:basedOn w:val="Standaard"/>
    <w:uiPriority w:val="1"/>
    <w:qFormat/>
    <w:pPr>
      <w:ind w:left="2880"/>
    </w:pPr>
  </w:style>
  <w:style w:type="paragraph" w:styleId="Koptekst">
    <w:name w:val="header"/>
    <w:basedOn w:val="Standaard"/>
    <w:link w:val="KoptekstChar"/>
    <w:uiPriority w:val="99"/>
    <w:pPr>
      <w:tabs>
        <w:tab w:val="center" w:pos="4150"/>
        <w:tab w:val="right" w:pos="8306"/>
      </w:tabs>
      <w:spacing w:after="0"/>
    </w:pPr>
  </w:style>
  <w:style w:type="character" w:customStyle="1" w:styleId="KoptekstChar">
    <w:name w:val="Koptekst Char"/>
    <w:basedOn w:val="Standaardalinea-lettertype"/>
    <w:link w:val="Koptekst"/>
    <w:uiPriority w:val="99"/>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EurolookLightOlive4">
    <w:name w:val="Eurolook Light Oliv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2880"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916"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077"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4">
    <w:name w:val="Eurolook Classic Petrol 4"/>
    <w:basedOn w:val="EurolookClassicBlue"/>
    <w:semiHidden/>
    <w:unhideWhenUsed/>
    <w:tblPr>
      <w:tblInd w:w="2880"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916"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077"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2880"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916"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077"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2880"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916"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077"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2880"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916"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077"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2880"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916"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077"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4">
    <w:name w:val="Eurolook Classic Blue 4"/>
    <w:basedOn w:val="Standaardtabel"/>
    <w:semiHidden/>
    <w:unhideWhenUsed/>
    <w:pPr>
      <w:spacing w:after="240"/>
    </w:pPr>
    <w:tblPr>
      <w:tblStyleRowBandSize w:val="1"/>
      <w:tblStyleColBandSize w:val="1"/>
      <w:tblInd w:w="2880"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Standaardtabel"/>
    <w:semiHidden/>
    <w:unhideWhenUsed/>
    <w:pPr>
      <w:spacing w:after="240"/>
    </w:pPr>
    <w:tblPr>
      <w:tblStyleRowBandSize w:val="1"/>
      <w:tblStyleColBandSize w:val="1"/>
      <w:tblInd w:w="1916"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Standaardtabel"/>
    <w:semiHidden/>
    <w:unhideWhenUsed/>
    <w:pPr>
      <w:spacing w:after="240"/>
    </w:pPr>
    <w:tblPr>
      <w:tblStyleRowBandSize w:val="1"/>
      <w:tblStyleColBandSize w:val="1"/>
      <w:tblInd w:w="1077"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Standaardtabe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TableLetterhead">
    <w:name w:val="Table Letterhead"/>
    <w:basedOn w:val="Standaardtabe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ClassicBlue">
    <w:name w:val="Eurolook Classic Blue"/>
    <w:basedOn w:val="Standaardtabe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paragraph" w:customStyle="1" w:styleId="paragraph">
    <w:name w:val="paragraph"/>
    <w:basedOn w:val="Standaard"/>
    <w:rsid w:val="009A77BA"/>
    <w:pPr>
      <w:spacing w:before="100" w:beforeAutospacing="1" w:after="100" w:afterAutospacing="1"/>
      <w:jc w:val="left"/>
    </w:pPr>
    <w:rPr>
      <w:szCs w:val="24"/>
      <w:lang w:val="en-US"/>
    </w:rPr>
  </w:style>
  <w:style w:type="character" w:customStyle="1" w:styleId="normaltextrun">
    <w:name w:val="normaltextrun"/>
    <w:basedOn w:val="Standaardalinea-lettertype"/>
    <w:rsid w:val="009A77BA"/>
  </w:style>
  <w:style w:type="character" w:customStyle="1" w:styleId="eop">
    <w:name w:val="eop"/>
    <w:basedOn w:val="Standaardalinea-lettertype"/>
    <w:rsid w:val="009A77BA"/>
  </w:style>
  <w:style w:type="character" w:styleId="Verwijzingopmerking">
    <w:name w:val="annotation reference"/>
    <w:basedOn w:val="Standaardalinea-lettertype"/>
    <w:uiPriority w:val="99"/>
    <w:qFormat/>
    <w:locked/>
    <w:rsid w:val="007B3B52"/>
    <w:rPr>
      <w:sz w:val="16"/>
      <w:szCs w:val="16"/>
    </w:rPr>
  </w:style>
  <w:style w:type="paragraph" w:styleId="Tekstopmerking">
    <w:name w:val="annotation text"/>
    <w:basedOn w:val="Standaard"/>
    <w:link w:val="TekstopmerkingChar"/>
    <w:uiPriority w:val="99"/>
    <w:locked/>
    <w:rsid w:val="007B3B52"/>
    <w:rPr>
      <w:sz w:val="20"/>
    </w:rPr>
  </w:style>
  <w:style w:type="character" w:customStyle="1" w:styleId="TekstopmerkingChar">
    <w:name w:val="Tekst opmerking Char"/>
    <w:basedOn w:val="Standaardalinea-lettertype"/>
    <w:link w:val="Tekstopmerking"/>
    <w:uiPriority w:val="99"/>
    <w:rsid w:val="007B3B52"/>
    <w:rPr>
      <w:sz w:val="20"/>
    </w:rPr>
  </w:style>
  <w:style w:type="paragraph" w:styleId="Onderwerpvanopmerking">
    <w:name w:val="annotation subject"/>
    <w:basedOn w:val="Tekstopmerking"/>
    <w:next w:val="Tekstopmerking"/>
    <w:link w:val="OnderwerpvanopmerkingChar"/>
    <w:semiHidden/>
    <w:locked/>
    <w:rsid w:val="007B3B52"/>
    <w:rPr>
      <w:b/>
      <w:bCs/>
    </w:rPr>
  </w:style>
  <w:style w:type="character" w:customStyle="1" w:styleId="OnderwerpvanopmerkingChar">
    <w:name w:val="Onderwerp van opmerking Char"/>
    <w:basedOn w:val="TekstopmerkingChar"/>
    <w:link w:val="Onderwerpvanopmerking"/>
    <w:semiHidden/>
    <w:rsid w:val="007B3B52"/>
    <w:rPr>
      <w:b/>
      <w:bCs/>
      <w:sz w:val="20"/>
    </w:rPr>
  </w:style>
  <w:style w:type="paragraph" w:styleId="Ballontekst">
    <w:name w:val="Balloon Text"/>
    <w:basedOn w:val="Standaard"/>
    <w:link w:val="BallontekstChar"/>
    <w:semiHidden/>
    <w:locked/>
    <w:rsid w:val="007B3B52"/>
    <w:pPr>
      <w:spacing w:after="0"/>
    </w:pPr>
    <w:rPr>
      <w:rFonts w:ascii="Segoe UI" w:hAnsi="Segoe UI" w:cs="Segoe UI"/>
      <w:sz w:val="18"/>
      <w:szCs w:val="18"/>
    </w:rPr>
  </w:style>
  <w:style w:type="character" w:customStyle="1" w:styleId="BallontekstChar">
    <w:name w:val="Ballontekst Char"/>
    <w:basedOn w:val="Standaardalinea-lettertype"/>
    <w:link w:val="Ballontekst"/>
    <w:semiHidden/>
    <w:rsid w:val="007B3B52"/>
    <w:rPr>
      <w:rFonts w:ascii="Segoe UI" w:hAnsi="Segoe UI" w:cs="Segoe UI"/>
      <w:sz w:val="18"/>
      <w:szCs w:val="18"/>
    </w:rPr>
  </w:style>
  <w:style w:type="character" w:styleId="Voetnootmarkering">
    <w:name w:val="footnote reference"/>
    <w:basedOn w:val="Standaardalinea-lettertype"/>
    <w:semiHidden/>
    <w:locked/>
    <w:rsid w:val="001C2106"/>
    <w:rPr>
      <w:vertAlign w:val="superscript"/>
    </w:rPr>
  </w:style>
  <w:style w:type="character" w:styleId="Hyperlink">
    <w:name w:val="Hyperlink"/>
    <w:basedOn w:val="Standaardalinea-lettertype"/>
    <w:semiHidden/>
    <w:locked/>
    <w:rsid w:val="001C2106"/>
    <w:rPr>
      <w:color w:val="0563C1" w:themeColor="hyperlink"/>
      <w:u w:val="single"/>
    </w:rPr>
  </w:style>
  <w:style w:type="paragraph" w:styleId="Lijstalinea">
    <w:name w:val="List Paragraph"/>
    <w:basedOn w:val="Standaard"/>
    <w:uiPriority w:val="34"/>
    <w:qFormat/>
    <w:locked/>
    <w:rsid w:val="00425B9A"/>
    <w:pPr>
      <w:ind w:left="720"/>
      <w:contextualSpacing/>
    </w:pPr>
  </w:style>
  <w:style w:type="character" w:styleId="GevolgdeHyperlink">
    <w:name w:val="FollowedHyperlink"/>
    <w:basedOn w:val="Standaardalinea-lettertype"/>
    <w:semiHidden/>
    <w:locked/>
    <w:rsid w:val="00D24C1B"/>
    <w:rPr>
      <w:color w:val="954F72" w:themeColor="followedHyperlink"/>
      <w:u w:val="single"/>
    </w:rPr>
  </w:style>
  <w:style w:type="paragraph" w:styleId="Revisie">
    <w:name w:val="Revision"/>
    <w:hidden/>
    <w:semiHidden/>
    <w:locked/>
    <w:rsid w:val="005D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4648">
      <w:bodyDiv w:val="1"/>
      <w:marLeft w:val="0"/>
      <w:marRight w:val="0"/>
      <w:marTop w:val="0"/>
      <w:marBottom w:val="0"/>
      <w:divBdr>
        <w:top w:val="none" w:sz="0" w:space="0" w:color="auto"/>
        <w:left w:val="none" w:sz="0" w:space="0" w:color="auto"/>
        <w:bottom w:val="none" w:sz="0" w:space="0" w:color="auto"/>
        <w:right w:val="none" w:sz="0" w:space="0" w:color="auto"/>
      </w:divBdr>
      <w:divsChild>
        <w:div w:id="5449867">
          <w:marLeft w:val="0"/>
          <w:marRight w:val="0"/>
          <w:marTop w:val="0"/>
          <w:marBottom w:val="0"/>
          <w:divBdr>
            <w:top w:val="none" w:sz="0" w:space="0" w:color="auto"/>
            <w:left w:val="none" w:sz="0" w:space="0" w:color="auto"/>
            <w:bottom w:val="none" w:sz="0" w:space="0" w:color="auto"/>
            <w:right w:val="none" w:sz="0" w:space="0" w:color="auto"/>
          </w:divBdr>
        </w:div>
        <w:div w:id="365179361">
          <w:marLeft w:val="0"/>
          <w:marRight w:val="0"/>
          <w:marTop w:val="0"/>
          <w:marBottom w:val="0"/>
          <w:divBdr>
            <w:top w:val="none" w:sz="0" w:space="0" w:color="auto"/>
            <w:left w:val="none" w:sz="0" w:space="0" w:color="auto"/>
            <w:bottom w:val="none" w:sz="0" w:space="0" w:color="auto"/>
            <w:right w:val="none" w:sz="0" w:space="0" w:color="auto"/>
          </w:divBdr>
        </w:div>
        <w:div w:id="782193298">
          <w:marLeft w:val="0"/>
          <w:marRight w:val="0"/>
          <w:marTop w:val="0"/>
          <w:marBottom w:val="0"/>
          <w:divBdr>
            <w:top w:val="none" w:sz="0" w:space="0" w:color="auto"/>
            <w:left w:val="none" w:sz="0" w:space="0" w:color="auto"/>
            <w:bottom w:val="none" w:sz="0" w:space="0" w:color="auto"/>
            <w:right w:val="none" w:sz="0" w:space="0" w:color="auto"/>
          </w:divBdr>
        </w:div>
        <w:div w:id="890002150">
          <w:marLeft w:val="0"/>
          <w:marRight w:val="0"/>
          <w:marTop w:val="0"/>
          <w:marBottom w:val="0"/>
          <w:divBdr>
            <w:top w:val="none" w:sz="0" w:space="0" w:color="auto"/>
            <w:left w:val="none" w:sz="0" w:space="0" w:color="auto"/>
            <w:bottom w:val="none" w:sz="0" w:space="0" w:color="auto"/>
            <w:right w:val="none" w:sz="0" w:space="0" w:color="auto"/>
          </w:divBdr>
        </w:div>
        <w:div w:id="335815759">
          <w:marLeft w:val="0"/>
          <w:marRight w:val="0"/>
          <w:marTop w:val="0"/>
          <w:marBottom w:val="0"/>
          <w:divBdr>
            <w:top w:val="none" w:sz="0" w:space="0" w:color="auto"/>
            <w:left w:val="none" w:sz="0" w:space="0" w:color="auto"/>
            <w:bottom w:val="none" w:sz="0" w:space="0" w:color="auto"/>
            <w:right w:val="none" w:sz="0" w:space="0" w:color="auto"/>
          </w:divBdr>
        </w:div>
        <w:div w:id="471558546">
          <w:marLeft w:val="0"/>
          <w:marRight w:val="0"/>
          <w:marTop w:val="0"/>
          <w:marBottom w:val="0"/>
          <w:divBdr>
            <w:top w:val="none" w:sz="0" w:space="0" w:color="auto"/>
            <w:left w:val="none" w:sz="0" w:space="0" w:color="auto"/>
            <w:bottom w:val="none" w:sz="0" w:space="0" w:color="auto"/>
            <w:right w:val="none" w:sz="0" w:space="0" w:color="auto"/>
          </w:divBdr>
        </w:div>
        <w:div w:id="1910533216">
          <w:marLeft w:val="0"/>
          <w:marRight w:val="0"/>
          <w:marTop w:val="0"/>
          <w:marBottom w:val="0"/>
          <w:divBdr>
            <w:top w:val="none" w:sz="0" w:space="0" w:color="auto"/>
            <w:left w:val="none" w:sz="0" w:space="0" w:color="auto"/>
            <w:bottom w:val="none" w:sz="0" w:space="0" w:color="auto"/>
            <w:right w:val="none" w:sz="0" w:space="0" w:color="auto"/>
          </w:divBdr>
        </w:div>
        <w:div w:id="1206716829">
          <w:marLeft w:val="0"/>
          <w:marRight w:val="0"/>
          <w:marTop w:val="0"/>
          <w:marBottom w:val="0"/>
          <w:divBdr>
            <w:top w:val="none" w:sz="0" w:space="0" w:color="auto"/>
            <w:left w:val="none" w:sz="0" w:space="0" w:color="auto"/>
            <w:bottom w:val="none" w:sz="0" w:space="0" w:color="auto"/>
            <w:right w:val="none" w:sz="0" w:space="0" w:color="auto"/>
          </w:divBdr>
        </w:div>
        <w:div w:id="163202599">
          <w:marLeft w:val="0"/>
          <w:marRight w:val="0"/>
          <w:marTop w:val="0"/>
          <w:marBottom w:val="0"/>
          <w:divBdr>
            <w:top w:val="none" w:sz="0" w:space="0" w:color="auto"/>
            <w:left w:val="none" w:sz="0" w:space="0" w:color="auto"/>
            <w:bottom w:val="none" w:sz="0" w:space="0" w:color="auto"/>
            <w:right w:val="none" w:sz="0" w:space="0" w:color="auto"/>
          </w:divBdr>
        </w:div>
        <w:div w:id="899680060">
          <w:marLeft w:val="0"/>
          <w:marRight w:val="0"/>
          <w:marTop w:val="0"/>
          <w:marBottom w:val="0"/>
          <w:divBdr>
            <w:top w:val="none" w:sz="0" w:space="0" w:color="auto"/>
            <w:left w:val="none" w:sz="0" w:space="0" w:color="auto"/>
            <w:bottom w:val="none" w:sz="0" w:space="0" w:color="auto"/>
            <w:right w:val="none" w:sz="0" w:space="0" w:color="auto"/>
          </w:divBdr>
        </w:div>
        <w:div w:id="1157652920">
          <w:marLeft w:val="0"/>
          <w:marRight w:val="0"/>
          <w:marTop w:val="0"/>
          <w:marBottom w:val="0"/>
          <w:divBdr>
            <w:top w:val="none" w:sz="0" w:space="0" w:color="auto"/>
            <w:left w:val="none" w:sz="0" w:space="0" w:color="auto"/>
            <w:bottom w:val="none" w:sz="0" w:space="0" w:color="auto"/>
            <w:right w:val="none" w:sz="0" w:space="0" w:color="auto"/>
          </w:divBdr>
        </w:div>
        <w:div w:id="1478762218">
          <w:marLeft w:val="0"/>
          <w:marRight w:val="0"/>
          <w:marTop w:val="0"/>
          <w:marBottom w:val="0"/>
          <w:divBdr>
            <w:top w:val="none" w:sz="0" w:space="0" w:color="auto"/>
            <w:left w:val="none" w:sz="0" w:space="0" w:color="auto"/>
            <w:bottom w:val="none" w:sz="0" w:space="0" w:color="auto"/>
            <w:right w:val="none" w:sz="0" w:space="0" w:color="auto"/>
          </w:divBdr>
        </w:div>
        <w:div w:id="1904363479">
          <w:marLeft w:val="0"/>
          <w:marRight w:val="0"/>
          <w:marTop w:val="0"/>
          <w:marBottom w:val="0"/>
          <w:divBdr>
            <w:top w:val="none" w:sz="0" w:space="0" w:color="auto"/>
            <w:left w:val="none" w:sz="0" w:space="0" w:color="auto"/>
            <w:bottom w:val="none" w:sz="0" w:space="0" w:color="auto"/>
            <w:right w:val="none" w:sz="0" w:space="0" w:color="auto"/>
          </w:divBdr>
        </w:div>
      </w:divsChild>
    </w:div>
    <w:div w:id="1279798074">
      <w:bodyDiv w:val="1"/>
      <w:marLeft w:val="0"/>
      <w:marRight w:val="0"/>
      <w:marTop w:val="0"/>
      <w:marBottom w:val="0"/>
      <w:divBdr>
        <w:top w:val="none" w:sz="0" w:space="0" w:color="auto"/>
        <w:left w:val="none" w:sz="0" w:space="0" w:color="auto"/>
        <w:bottom w:val="none" w:sz="0" w:space="0" w:color="auto"/>
        <w:right w:val="none" w:sz="0" w:space="0" w:color="auto"/>
      </w:divBdr>
    </w:div>
    <w:div w:id="193967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c.europa.eu/eusurvey/runner/TargetedCLPRevision2021?surveylanguage=en"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circabc.europa.eu/ui/group/8a073cb6-03cb-4665-a866-4a17b17a6f60/library/df837828-906c-4dc3-a0ea-1094c64df840/detail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c.europa.eu/eusurvey/runner/TargetedCLPRevision2021?surveylanguage=en" TargetMode="External"/><Relationship Id="rId25" Type="http://schemas.openxmlformats.org/officeDocument/2006/relationships/package" Target="embeddings/Microsoft_PowerPoint_Presentation.ppt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info/law/better-regulation/have-your-say/initiatives/12975-Revision-of-EU-legislation-on-hazard-classification-labelling-and-packaging-of-chemicals_en" TargetMode="External"/><Relationship Id="rId20" Type="http://schemas.openxmlformats.org/officeDocument/2006/relationships/hyperlink" Target="https://circabc.europa.eu/ui/group/a0b483a2-4c05-4058-addf-2a4de71b9a98/library/60e26f95-a990-4008-a168-0e38e0140599/detail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ENV-CARACAL@ec.europa.eu" TargetMode="External"/><Relationship Id="rId23" Type="http://schemas.openxmlformats.org/officeDocument/2006/relationships/hyperlink" Target="https://eur-lex.europa.eu/legal-content/EN/TXT/?qid=1561530857605&amp;uri=COM:2019:264:FIN"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circabc.europa.eu/ui/group/a0b483a2-4c05-4058-addf-2a4de71b9a98/library/60e26f95-a990-4008-a168-0e38e0140599/detail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OW-CARACAL@ec.europa.eu" TargetMode="External"/><Relationship Id="rId22" Type="http://schemas.openxmlformats.org/officeDocument/2006/relationships/hyperlink" Target="https://circabc.europa.eu/ui/group/a0b483a2-4c05-4058-addf-2a4de71b9a98/library/60e26f95-a990-4008-a168-0e38e0140599/details" TargetMode="External"/><Relationship Id="rId27" Type="http://schemas.openxmlformats.org/officeDocument/2006/relationships/oleObject" Target="embeddings/oleObject1.bin"/><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ircabc.europa.eu/ui/group/8a073cb6-03cb-4665-a866-4a17b17a6f60/library/93c2cac3-f5da-44ef-bc7c-63cf90fa089e/details" TargetMode="External"/><Relationship Id="rId1" Type="http://schemas.openxmlformats.org/officeDocument/2006/relationships/hyperlink" Target="https://circabc.europa.eu/ui/group/8a073cb6-03cb-4665-a866-4a17b17a6f60/library/f3bf68dd-c0d6-440b-a802-e163ea3b7fba/detai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A239B908BBE498C73AEE59BE8FAFB" ma:contentTypeVersion="4" ma:contentTypeDescription="Create a new document." ma:contentTypeScope="" ma:versionID="451fd7d5363db41478253ae4d82f79c4">
  <xsd:schema xmlns:xsd="http://www.w3.org/2001/XMLSchema" xmlns:xs="http://www.w3.org/2001/XMLSchema" xmlns:p="http://schemas.microsoft.com/office/2006/metadata/properties" xmlns:ns2="01bb61ae-4eb0-490b-ba48-c0c5dc4c96a6" targetNamespace="http://schemas.microsoft.com/office/2006/metadata/properties" ma:root="true" ma:fieldsID="a9aa54758a192c0a6de955eee69ee046" ns2:_="">
    <xsd:import namespace="01bb61ae-4eb0-490b-ba48-c0c5dc4c9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61ae-4eb0-490b-ba48-c0c5dc4c9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10.0.42447.0</Version>
    <Date>2021-11-15T10:02:11</Date>
    <Language>EN</Language>
    <Note/>
  </Created>
  <Edited>
    <Version>10.0.42447.0</Version>
    <Date>2021-11-24T19:39:07</Date>
  </Edited>
  <DocumentModel>
    <Id>f8c36bec-0f9f-4d0e-ab25-ee5c0421ad8b</Id>
    <Name>Note for the file</Name>
  </DocumentModel>
  <DocumentDate>2021-11-15T10:02:11</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DocumentMetadata>
</EurolookProperties>
</file>

<file path=customXml/item4.xml><?xml version="1.0" encoding="utf-8"?>
<Author Role="Creator" AuthorRoleName="Writer" AuthorRoleId="a4fbaff4-b07c-48b4-a21e-e7b9eedf3796">
  <Id>a8517b56-e186-4960-aa7f-5af023f05c4e</Id>
  <Names>
    <Latin>
      <FirstName>Anna</FirstName>
      <LastName>SCHUSTER</LastName>
    </Latin>
    <Greek>
      <FirstName/>
      <LastName/>
    </Greek>
    <Cyrillic>
      <FirstName/>
      <LastName/>
    </Cyrillic>
    <DocumentScript>
      <FirstName>Anna</FirstName>
      <LastName>SCHUSTER</LastName>
      <FullName>Anna SCHUSTER</FullName>
    </DocumentScript>
  </Names>
  <Initials>AS</Initials>
  <Gender>f</Gender>
  <Email>Anna.SCHUSTER@ec.europa.eu</Email>
  <Service>GROW.F.2</Service>
  <Function ADCode="" ShowInSignature="true" ShowInHeader="false" HeaderText=""/>
  <WebAddress/>
  <FunctionalMailbox/>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7072ed14-78ce-4712-9559-5c0ad2058bd6</Id>
    <LogicalLevel>2</LogicalLevel>
    <Name>GROW.F</Name>
    <HeadLine1>Ecosystems I: Chemicals, Food, Retail</HeadLine1>
    <HeadLine2/>
    <PrimaryAddressId>f03b5801-04c9-4931-aa17-c6d6c70bc579</PrimaryAddressId>
    <SecondaryAddressId/>
    <WebAddress/>
    <InheritedWebAddress>WebAddress</InheritedWebAddress>
    <ShowInHeader>true</ShowInHeader>
  </OrgaEntity2>
  <OrgaEntity3>
    <Id>0a95997e-076f-4414-81f0-254ad7229f24</Id>
    <LogicalLevel>3</LogicalLevel>
    <Name>GROW.F.2</Name>
    <HeadLine1>F2. Bioeconomy, Chemicals &amp; Cosmetics</HeadLine1>
    <HeadLine2/>
    <PrimaryAddressId>f03b5801-04c9-4931-aa17-c6d6c70bc579</PrimaryAddressId>
    <SecondaryAddressId/>
    <WebAddress/>
    <InheritedWebAddress>WebAddress</InheritedWebAddress>
    <ShowInHeader>true</ShowInHeader>
  </OrgaEntity3>
  <Hierarchy>
    <OrgaEntity>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
    <OrgaEntity>
      <Id>7072ed14-78ce-4712-9559-5c0ad2058bd6</Id>
      <LogicalLevel>2</LogicalLevel>
      <Name>GROW.F</Name>
      <HeadLine1>Ecosystems I: Chemicals, Food, Retail</HeadLine1>
      <HeadLine2/>
      <PrimaryAddressId>f03b5801-04c9-4931-aa17-c6d6c70bc579</PrimaryAddressId>
      <SecondaryAddressId/>
      <WebAddress/>
      <InheritedWebAddress>WebAddress</InheritedWebAddress>
      <ShowInHeader>true</ShowInHeader>
    </OrgaEntity>
    <OrgaEntity>
      <Id>0a95997e-076f-4414-81f0-254ad7229f24</Id>
      <LogicalLevel>3</LogicalLevel>
      <Name>GROW.F.2</Name>
      <HeadLine1>F2. Bioeconomy, Chemicals &amp; Cosmetics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+32 229-55608</Phone>
    <Office>N105 08/042</Office>
  </MainWorkplace>
  <Workplaces>
    <Workplace IsMain="false">
      <AddressId>1264fb81-f6bb-475e-9f9d-a937d3be6ee2</AddressId>
      <Fax/>
      <Phone/>
      <Office/>
    </Workplace>
    <Workplace IsMain="true">
      <AddressId>f03b5801-04c9-4931-aa17-c6d6c70bc579</AddressId>
      <Fax/>
      <Phone>+32 229-55608</Phone>
      <Office>N105 08/042</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B560-7F6D-41DF-8D4B-DE5A7A01AE31}">
  <ds:schemaRefs>
    <ds:schemaRef ds:uri="http://schemas.microsoft.com/sharepoint/v3/contenttype/forms"/>
  </ds:schemaRefs>
</ds:datastoreItem>
</file>

<file path=customXml/itemProps2.xml><?xml version="1.0" encoding="utf-8"?>
<ds:datastoreItem xmlns:ds="http://schemas.openxmlformats.org/officeDocument/2006/customXml" ds:itemID="{B0EB5289-8354-4128-BB0F-98977105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61ae-4eb0-490b-ba48-c0c5dc4c9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0FB0EEB6-2AC4-44DA-A5A1-2E180F407296}">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7E8A63A7-4E92-42B9-A558-870BF28BF3D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A5BC3D8-2EED-4168-8E02-0E256A01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12</Pages>
  <Words>3977</Words>
  <Characters>21875</Characters>
  <Application>Microsoft Office Word</Application>
  <DocSecurity>0</DocSecurity>
  <PresentationFormat>Microsoft Word 14.0</PresentationFormat>
  <Lines>182</Lines>
  <Paragraphs>51</Paragraphs>
  <ScaleCrop>true</ScaleCrop>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Anna (GROW)</dc:creator>
  <cp:keywords/>
  <dc:description/>
  <cp:lastModifiedBy>Jan De Groote</cp:lastModifiedBy>
  <cp:revision>2</cp:revision>
  <dcterms:created xsi:type="dcterms:W3CDTF">2021-12-10T11:40:00Z</dcterms:created>
  <dcterms:modified xsi:type="dcterms:W3CDTF">2021-12-10T11:40:00Z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0x010100303A239B908BBE498C73AEE59BE8FAFB</vt:lpwstr>
  </property>
</Properties>
</file>